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519" w:rsidRDefault="00DD5519" w:rsidP="00DD5519">
      <w:pPr>
        <w:tabs>
          <w:tab w:val="left" w:pos="-720"/>
        </w:tabs>
        <w:suppressAutoHyphens/>
        <w:spacing w:after="100"/>
        <w:jc w:val="both"/>
        <w:rPr>
          <w:rFonts w:ascii="Arial" w:hAnsi="Arial" w:cs="Arial"/>
          <w:color w:val="FF0000"/>
          <w:spacing w:val="-2"/>
          <w:sz w:val="32"/>
          <w:szCs w:val="32"/>
          <w:lang w:val="es-ES_tradnl"/>
        </w:rPr>
      </w:pPr>
      <w:r>
        <w:rPr>
          <w:rFonts w:ascii="Arial" w:hAnsi="Arial" w:cs="Arial"/>
          <w:color w:val="FF0000"/>
          <w:spacing w:val="-2"/>
          <w:sz w:val="32"/>
          <w:szCs w:val="32"/>
          <w:lang w:val="es-ES_tradnl"/>
        </w:rPr>
        <w:t>TEMA 5. LOS ACIDOS NUCLEICOS.</w:t>
      </w: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numPr>
          <w:ilvl w:val="0"/>
          <w:numId w:val="1"/>
        </w:numPr>
        <w:tabs>
          <w:tab w:val="left" w:pos="-720"/>
        </w:tabs>
        <w:suppressAutoHyphens/>
        <w:spacing w:after="100"/>
        <w:jc w:val="both"/>
        <w:rPr>
          <w:rFonts w:ascii="Arial" w:hAnsi="Arial" w:cs="Arial"/>
          <w:color w:val="00B0F0"/>
          <w:spacing w:val="-2"/>
          <w:sz w:val="28"/>
          <w:szCs w:val="28"/>
          <w:lang w:val="es-ES_tradnl"/>
        </w:rPr>
      </w:pPr>
      <w:r>
        <w:rPr>
          <w:rFonts w:ascii="Arial" w:hAnsi="Arial" w:cs="Arial"/>
          <w:color w:val="00B0F0"/>
          <w:spacing w:val="-2"/>
          <w:sz w:val="28"/>
          <w:szCs w:val="28"/>
          <w:lang w:val="es-ES_tradnl"/>
        </w:rPr>
        <w:t>Introducción.</w:t>
      </w:r>
    </w:p>
    <w:p w:rsidR="00DD5519" w:rsidRDefault="00DD5519" w:rsidP="00DD5519">
      <w:pPr>
        <w:tabs>
          <w:tab w:val="left" w:pos="-720"/>
        </w:tabs>
        <w:suppressAutoHyphens/>
        <w:spacing w:after="100"/>
        <w:jc w:val="both"/>
        <w:rPr>
          <w:rFonts w:ascii="Arial" w:hAnsi="Arial" w:cs="Arial"/>
          <w:spacing w:val="-2"/>
          <w:szCs w:val="24"/>
          <w:lang w:val="es-ES_tradnl"/>
        </w:rPr>
      </w:pPr>
      <w:r>
        <w:rPr>
          <w:rFonts w:ascii="Arial" w:hAnsi="Arial" w:cs="Arial"/>
          <w:spacing w:val="-2"/>
          <w:szCs w:val="24"/>
          <w:lang w:val="es-ES_tradnl"/>
        </w:rPr>
        <w:tab/>
        <w:t>Son biomoléculas compuestas por C, H, O, N y P y con peso molecular muy elevado (</w:t>
      </w:r>
      <w:r>
        <w:rPr>
          <w:rFonts w:ascii="Arial" w:hAnsi="Arial" w:cs="Arial"/>
        </w:rPr>
        <w:t>10</w:t>
      </w:r>
      <w:r>
        <w:rPr>
          <w:rFonts w:ascii="Arial" w:hAnsi="Arial" w:cs="Arial"/>
          <w:vertAlign w:val="superscript"/>
        </w:rPr>
        <w:t xml:space="preserve">6 </w:t>
      </w:r>
      <w:r>
        <w:rPr>
          <w:rFonts w:ascii="Arial" w:hAnsi="Arial" w:cs="Arial"/>
          <w:spacing w:val="-2"/>
          <w:szCs w:val="24"/>
          <w:lang w:val="es-ES_tradnl"/>
        </w:rPr>
        <w:t xml:space="preserve">– </w:t>
      </w:r>
      <w:r>
        <w:rPr>
          <w:rFonts w:ascii="Arial" w:hAnsi="Arial" w:cs="Arial"/>
        </w:rPr>
        <w:t>10</w:t>
      </w:r>
      <w:r>
        <w:rPr>
          <w:rFonts w:ascii="Arial" w:hAnsi="Arial" w:cs="Arial"/>
          <w:vertAlign w:val="superscript"/>
        </w:rPr>
        <w:t xml:space="preserve">9 </w:t>
      </w:r>
      <w:r>
        <w:rPr>
          <w:rFonts w:ascii="Arial" w:hAnsi="Arial" w:cs="Arial"/>
          <w:spacing w:val="-2"/>
          <w:szCs w:val="24"/>
          <w:lang w:val="es-ES_tradnl"/>
        </w:rPr>
        <w:t>) . También se definen como polímeros formados por la unión de subunidades llamadas nucleótidos y según su composición se distinguen dos tipos: el ADN y el ARN.</w:t>
      </w:r>
    </w:p>
    <w:p w:rsidR="00DD5519" w:rsidRDefault="00DD5519" w:rsidP="00DD5519">
      <w:pPr>
        <w:tabs>
          <w:tab w:val="left" w:pos="-720"/>
        </w:tabs>
        <w:suppressAutoHyphens/>
        <w:spacing w:after="100"/>
        <w:jc w:val="both"/>
        <w:rPr>
          <w:rFonts w:ascii="Arial" w:hAnsi="Arial" w:cs="Arial"/>
          <w:spacing w:val="-2"/>
          <w:szCs w:val="24"/>
          <w:lang w:val="es-ES_tradnl"/>
        </w:rPr>
      </w:pPr>
      <w:r>
        <w:rPr>
          <w:rFonts w:ascii="Arial" w:hAnsi="Arial" w:cs="Arial"/>
          <w:spacing w:val="-2"/>
          <w:szCs w:val="24"/>
          <w:lang w:val="es-ES_tradnl"/>
        </w:rPr>
        <w:tab/>
        <w:t>En todos los seres vivos coexisten ambos tipos. Los virus, en cambio, poseen sólo uno. El ADN es el portador de los caracteres hereditarios, almacena la información genética de los organismos y regula la actividad celular. Las funciones de los distintos tipos de ARN están relacionadas con la expresión de la información genética pues todos intervienen en la síntesis de proteínas.</w:t>
      </w:r>
    </w:p>
    <w:p w:rsidR="00DD5519" w:rsidRDefault="00DD5519" w:rsidP="00DD5519">
      <w:pPr>
        <w:tabs>
          <w:tab w:val="left" w:pos="-720"/>
        </w:tabs>
        <w:suppressAutoHyphens/>
        <w:spacing w:after="100"/>
        <w:ind w:firstLine="567"/>
        <w:jc w:val="both"/>
        <w:rPr>
          <w:rFonts w:ascii="Arial" w:hAnsi="Arial" w:cs="Arial"/>
          <w:spacing w:val="-2"/>
          <w:lang w:val="es-ES_tradnl"/>
        </w:rPr>
      </w:pPr>
      <w:r>
        <w:rPr>
          <w:rFonts w:ascii="Arial" w:hAnsi="Arial" w:cs="Arial"/>
          <w:spacing w:val="-2"/>
          <w:lang w:val="es-ES_tradnl"/>
        </w:rPr>
        <w:t xml:space="preserve">  Los genes son secuencias de nucleótidos de ADN que determinan qué tipos de proteínas elaborarán las células. Este proceso se inicia con la síntesis del ARNm, que copia las instrucciones del ADN en un proceso llamado  transcripción, y concluye con la formación de la proteína en los ribosomas mediante la traducción. </w:t>
      </w:r>
    </w:p>
    <w:p w:rsidR="00DD5519" w:rsidRDefault="00DD5519" w:rsidP="00DD5519">
      <w:pPr>
        <w:tabs>
          <w:tab w:val="left" w:pos="-720"/>
        </w:tabs>
        <w:suppressAutoHyphens/>
        <w:spacing w:after="100"/>
        <w:ind w:firstLine="567"/>
        <w:jc w:val="both"/>
        <w:rPr>
          <w:rFonts w:ascii="Arial" w:hAnsi="Arial" w:cs="Arial"/>
          <w:spacing w:val="-2"/>
          <w:lang w:val="es-ES_tradnl"/>
        </w:rPr>
      </w:pPr>
    </w:p>
    <w:p w:rsidR="00DD5519" w:rsidRDefault="00DD5519" w:rsidP="00DD5519">
      <w:pPr>
        <w:tabs>
          <w:tab w:val="left" w:pos="-720"/>
        </w:tabs>
        <w:suppressAutoHyphens/>
        <w:ind w:firstLine="567"/>
        <w:jc w:val="both"/>
        <w:rPr>
          <w:rFonts w:ascii="Arial" w:hAnsi="Arial" w:cs="Arial"/>
          <w:spacing w:val="-2"/>
          <w:lang w:val="es-ES_tradnl"/>
        </w:rPr>
      </w:pPr>
      <w:r>
        <w:rPr>
          <w:rFonts w:ascii="Arial" w:hAnsi="Arial" w:cs="Arial"/>
          <w:spacing w:val="-2"/>
          <w:lang w:val="es-ES_tradnl"/>
        </w:rPr>
        <w:t xml:space="preserve">                       Transcripción                      Traducción </w:t>
      </w:r>
    </w:p>
    <w:p w:rsidR="00DD5519" w:rsidRDefault="00571E7C" w:rsidP="00DD5519">
      <w:pPr>
        <w:tabs>
          <w:tab w:val="left" w:pos="-720"/>
        </w:tabs>
        <w:suppressAutoHyphens/>
        <w:ind w:firstLine="567"/>
        <w:jc w:val="both"/>
        <w:rPr>
          <w:rFonts w:ascii="Arial" w:hAnsi="Arial" w:cs="Arial"/>
          <w:spacing w:val="-2"/>
          <w:lang w:val="es-ES_tradnl"/>
        </w:rPr>
      </w:pPr>
      <w:r w:rsidRPr="00571E7C">
        <w:pict>
          <v:line id="_x0000_s1033" style="position:absolute;left:0;text-align:left;z-index:251656704" from="231.25pt,5.8pt" to="318.25pt,6.55pt" strokeweight="1pt">
            <v:stroke endarrow="block"/>
          </v:line>
        </w:pict>
      </w:r>
      <w:r w:rsidRPr="00571E7C">
        <w:pict>
          <v:line id="_x0000_s1032" style="position:absolute;left:0;text-align:left;z-index:251657728" from="92.6pt,6.55pt" to="170.6pt,6.55pt" strokeweight="1pt">
            <v:stroke endarrow="block"/>
          </v:line>
        </w:pict>
      </w:r>
      <w:r w:rsidR="00DD5519">
        <w:rPr>
          <w:rFonts w:ascii="Arial" w:hAnsi="Arial" w:cs="Arial"/>
          <w:spacing w:val="-2"/>
          <w:lang w:val="es-ES_tradnl"/>
        </w:rPr>
        <w:t xml:space="preserve">          ADN                              ARNm                                  Proteína</w:t>
      </w:r>
    </w:p>
    <w:p w:rsidR="00DD5519" w:rsidRDefault="00DD5519" w:rsidP="00DD5519">
      <w:pPr>
        <w:pStyle w:val="Sangradetextonormal"/>
        <w:spacing w:after="100"/>
        <w:rPr>
          <w:rFonts w:ascii="Arial" w:hAnsi="Arial" w:cs="Arial"/>
        </w:rPr>
      </w:pPr>
      <w:r>
        <w:rPr>
          <w:rFonts w:ascii="Arial" w:hAnsi="Arial" w:cs="Arial"/>
        </w:rPr>
        <w:t xml:space="preserve">                                                                 ARNr , ARNt</w:t>
      </w:r>
    </w:p>
    <w:p w:rsidR="00DD5519" w:rsidRDefault="00DD5519" w:rsidP="00DD5519">
      <w:pPr>
        <w:pStyle w:val="Sangradetextonormal"/>
        <w:spacing w:after="100"/>
        <w:rPr>
          <w:rFonts w:ascii="Arial" w:hAnsi="Arial" w:cs="Arial"/>
        </w:rPr>
      </w:pPr>
    </w:p>
    <w:p w:rsidR="00DD5519" w:rsidRDefault="00DD5519" w:rsidP="00DD5519">
      <w:pPr>
        <w:pStyle w:val="Sangradetextonormal"/>
        <w:spacing w:after="100"/>
        <w:rPr>
          <w:rFonts w:ascii="Arial" w:hAnsi="Arial" w:cs="Arial"/>
        </w:rPr>
      </w:pPr>
      <w:r>
        <w:rPr>
          <w:rFonts w:ascii="Arial" w:hAnsi="Arial" w:cs="Arial"/>
        </w:rPr>
        <w:t xml:space="preserve">   En las células eucariotas la mayor parte del ADN se encuentra en el núcleo pero también lo encontramos en mitocondrias y cloroplastos. El ARN se encuentra principalmente en el citoplasma aunque también aparece en el núcleo, donde se sintetiza, en mitocondrias y  en cloroplastos.</w:t>
      </w:r>
    </w:p>
    <w:p w:rsidR="00DD5519" w:rsidRDefault="00DD5519" w:rsidP="00DD5519">
      <w:pPr>
        <w:pStyle w:val="Sangradetextonormal"/>
        <w:rPr>
          <w:rFonts w:ascii="Arial" w:hAnsi="Arial" w:cs="Arial"/>
        </w:rPr>
      </w:pPr>
      <w:r>
        <w:rPr>
          <w:rFonts w:ascii="Arial" w:hAnsi="Arial" w:cs="Arial"/>
        </w:rPr>
        <w:t xml:space="preserve">   En células procariotas tanto el ADN como el ARN se encuentran en el protoplasma celular.</w:t>
      </w:r>
    </w:p>
    <w:p w:rsidR="00DD5519" w:rsidRDefault="00DD5519" w:rsidP="00DD5519">
      <w:pPr>
        <w:pStyle w:val="Sangradetextonormal"/>
        <w:ind w:firstLine="0"/>
        <w:rPr>
          <w:rFonts w:ascii="Arial" w:hAnsi="Arial" w:cs="Arial"/>
        </w:rPr>
      </w:pPr>
    </w:p>
    <w:p w:rsidR="00DD5519" w:rsidRDefault="00DD5519" w:rsidP="00DD5519">
      <w:pPr>
        <w:pStyle w:val="Sangradetextonormal"/>
        <w:numPr>
          <w:ilvl w:val="0"/>
          <w:numId w:val="1"/>
        </w:numPr>
        <w:rPr>
          <w:rFonts w:ascii="Arial" w:hAnsi="Arial" w:cs="Arial"/>
          <w:color w:val="00B0F0"/>
          <w:sz w:val="28"/>
          <w:szCs w:val="28"/>
        </w:rPr>
      </w:pPr>
      <w:r>
        <w:rPr>
          <w:rFonts w:ascii="Arial" w:hAnsi="Arial" w:cs="Arial"/>
          <w:color w:val="00B0F0"/>
          <w:sz w:val="28"/>
          <w:szCs w:val="28"/>
        </w:rPr>
        <w:t>Los nucleótidos.</w:t>
      </w:r>
    </w:p>
    <w:p w:rsidR="00DD5519" w:rsidRDefault="00DD5519" w:rsidP="00DD5519">
      <w:pPr>
        <w:pStyle w:val="Sangradetextonormal"/>
        <w:ind w:left="720" w:firstLine="0"/>
        <w:rPr>
          <w:rFonts w:ascii="Arial" w:hAnsi="Arial" w:cs="Arial"/>
        </w:rPr>
      </w:pPr>
    </w:p>
    <w:p w:rsidR="00DD5519" w:rsidRDefault="00DD5519" w:rsidP="00DD5519">
      <w:pPr>
        <w:pStyle w:val="Sangradetextonormal"/>
        <w:ind w:firstLine="0"/>
        <w:rPr>
          <w:rFonts w:ascii="Arial" w:hAnsi="Arial" w:cs="Arial"/>
        </w:rPr>
      </w:pPr>
      <w:r>
        <w:rPr>
          <w:rFonts w:ascii="Arial" w:hAnsi="Arial" w:cs="Arial"/>
        </w:rPr>
        <w:tab/>
        <w:t>Son los monómeros estructurales de los ácidos nucleicos y están formados por una pentosa, una base nitrogenada y un ácido fosfórico.</w:t>
      </w:r>
    </w:p>
    <w:p w:rsidR="00DD5519" w:rsidRDefault="00DD5519" w:rsidP="00DD5519">
      <w:pPr>
        <w:pStyle w:val="Sangradetextonormal"/>
        <w:ind w:firstLine="0"/>
        <w:rPr>
          <w:rFonts w:ascii="Arial" w:hAnsi="Arial" w:cs="Arial"/>
        </w:rPr>
      </w:pPr>
    </w:p>
    <w:p w:rsidR="00DD5519" w:rsidRDefault="00DD5519" w:rsidP="00DD5519">
      <w:pPr>
        <w:pStyle w:val="Sangradetextonormal"/>
        <w:ind w:firstLine="0"/>
        <w:rPr>
          <w:rFonts w:ascii="Arial" w:hAnsi="Arial" w:cs="Arial"/>
        </w:rPr>
      </w:pPr>
      <w:r>
        <w:rPr>
          <w:rFonts w:ascii="Arial" w:hAnsi="Arial" w:cs="Arial"/>
        </w:rPr>
        <w:tab/>
        <w:t xml:space="preserve">La pentosa puede ser la  </w:t>
      </w:r>
      <w:r>
        <w:rPr>
          <w:rFonts w:ascii="Arial" w:hAnsi="Arial" w:cs="Arial"/>
        </w:rPr>
        <w:sym w:font="Symbol" w:char="0062"/>
      </w:r>
      <w:r>
        <w:rPr>
          <w:rFonts w:ascii="Arial" w:hAnsi="Arial" w:cs="Arial"/>
        </w:rPr>
        <w:t xml:space="preserve">-D-ribofuranosa o su derivada  la </w:t>
      </w:r>
      <w:r>
        <w:rPr>
          <w:rFonts w:ascii="Arial" w:hAnsi="Arial" w:cs="Arial"/>
        </w:rPr>
        <w:sym w:font="Symbol" w:char="0062"/>
      </w:r>
      <w:r>
        <w:rPr>
          <w:rFonts w:ascii="Arial" w:hAnsi="Arial" w:cs="Arial"/>
        </w:rPr>
        <w:t>-D-2´- desoxirribofuranosa. Ambas poseen estructura cíclica y se forman por un enlace hemiacetal intramolecular.</w:t>
      </w:r>
    </w:p>
    <w:p w:rsidR="00DD5519" w:rsidRDefault="00DD5519" w:rsidP="00DD5519">
      <w:pPr>
        <w:pStyle w:val="Sangradetextonormal"/>
        <w:ind w:firstLine="0"/>
        <w:rPr>
          <w:rFonts w:ascii="Arial" w:hAnsi="Arial" w:cs="Arial"/>
        </w:rPr>
      </w:pPr>
    </w:p>
    <w:p w:rsidR="00DD5519" w:rsidRPr="00F40F51" w:rsidRDefault="00DD5519" w:rsidP="00DD5519">
      <w:pPr>
        <w:pStyle w:val="Sangradetextonormal"/>
        <w:ind w:firstLine="0"/>
        <w:rPr>
          <w:rFonts w:ascii="Arial" w:hAnsi="Arial" w:cs="Arial"/>
          <w:color w:val="FF0000"/>
        </w:rPr>
      </w:pPr>
      <w:r w:rsidRPr="00F40F51">
        <w:rPr>
          <w:rFonts w:ascii="Arial" w:hAnsi="Arial" w:cs="Arial"/>
          <w:color w:val="FF0000"/>
        </w:rPr>
        <w:t>Fórmulas.</w:t>
      </w:r>
    </w:p>
    <w:p w:rsidR="00DD5519" w:rsidRDefault="00DD5519" w:rsidP="00DD5519">
      <w:pPr>
        <w:pStyle w:val="Sangradetextonormal"/>
        <w:ind w:firstLine="0"/>
        <w:rPr>
          <w:rFonts w:ascii="Arial" w:hAnsi="Arial" w:cs="Arial"/>
        </w:rPr>
      </w:pPr>
    </w:p>
    <w:p w:rsidR="00DD5519" w:rsidRDefault="00DD5519" w:rsidP="00DD5519">
      <w:pPr>
        <w:pStyle w:val="Sangradetextonormal"/>
        <w:ind w:firstLine="0"/>
        <w:rPr>
          <w:rFonts w:ascii="Arial" w:hAnsi="Arial" w:cs="Arial"/>
        </w:rPr>
      </w:pPr>
      <w:r>
        <w:rPr>
          <w:rFonts w:ascii="Arial" w:hAnsi="Arial" w:cs="Arial"/>
        </w:rPr>
        <w:tab/>
        <w:t>Las bases nitrogenadas son compuestos heterocíclicos que contienen carbono y nitrógeno y pueden ser de dos tipos:</w:t>
      </w:r>
    </w:p>
    <w:p w:rsidR="00DD5519" w:rsidRDefault="00DD5519" w:rsidP="00DD5519">
      <w:pPr>
        <w:pStyle w:val="Sangradetextonormal"/>
        <w:ind w:firstLine="0"/>
        <w:rPr>
          <w:rFonts w:ascii="Arial" w:hAnsi="Arial" w:cs="Arial"/>
        </w:rPr>
      </w:pPr>
    </w:p>
    <w:p w:rsidR="00DD5519" w:rsidRDefault="00DD5519" w:rsidP="00DD5519">
      <w:pPr>
        <w:pStyle w:val="Sangradetextonormal"/>
        <w:numPr>
          <w:ilvl w:val="0"/>
          <w:numId w:val="2"/>
        </w:numPr>
        <w:rPr>
          <w:rFonts w:ascii="Arial" w:hAnsi="Arial" w:cs="Arial"/>
        </w:rPr>
      </w:pPr>
      <w:r>
        <w:rPr>
          <w:rFonts w:ascii="Arial" w:hAnsi="Arial" w:cs="Arial"/>
        </w:rPr>
        <w:t>Púricas. Derivadas de la purina. Son adenina (A) y guanina (G).</w:t>
      </w:r>
    </w:p>
    <w:p w:rsidR="00DD5519" w:rsidRDefault="00DD5519" w:rsidP="00DD5519">
      <w:pPr>
        <w:pStyle w:val="Sangradetextonormal"/>
        <w:numPr>
          <w:ilvl w:val="0"/>
          <w:numId w:val="2"/>
        </w:numPr>
        <w:rPr>
          <w:rFonts w:ascii="Arial" w:hAnsi="Arial" w:cs="Arial"/>
        </w:rPr>
      </w:pPr>
      <w:r>
        <w:rPr>
          <w:rFonts w:ascii="Arial" w:hAnsi="Arial" w:cs="Arial"/>
        </w:rPr>
        <w:t>Pirimidínicas. Derivadas de la pirimidina. Son citosina (C), timina (T) y uracilo (U).</w:t>
      </w:r>
    </w:p>
    <w:p w:rsidR="00DD5519" w:rsidRDefault="00571E7C" w:rsidP="00DD5519">
      <w:pPr>
        <w:pStyle w:val="Sangradetextonormal"/>
        <w:rPr>
          <w:rFonts w:ascii="Arial" w:hAnsi="Arial" w:cs="Arial"/>
        </w:rPr>
      </w:pPr>
      <w:r w:rsidRPr="00571E7C">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4.4pt;margin-top:9.65pt;width:470.75pt;height:108.4pt;z-index:251658752">
            <v:imagedata r:id="rId8" o:title=""/>
          </v:shape>
          <o:OLEObject Type="Embed" ProgID="ChemDraw.Document.5.0" ShapeID="_x0000_s1026" DrawAspect="Content" ObjectID="_1413131844" r:id="rId9"/>
        </w:pict>
      </w:r>
    </w:p>
    <w:p w:rsidR="00DD5519" w:rsidRDefault="00DD5519" w:rsidP="00DD5519">
      <w:pPr>
        <w:pStyle w:val="Sangradetextonormal"/>
        <w:rPr>
          <w:rFonts w:ascii="Arial" w:hAnsi="Arial" w:cs="Arial"/>
        </w:rPr>
      </w:pPr>
    </w:p>
    <w:p w:rsidR="00DD5519" w:rsidRDefault="00DD5519" w:rsidP="00DD5519">
      <w:pPr>
        <w:pStyle w:val="Sangradetextonormal"/>
        <w:rPr>
          <w:rFonts w:ascii="Arial" w:hAnsi="Arial" w:cs="Arial"/>
        </w:rPr>
      </w:pPr>
    </w:p>
    <w:p w:rsidR="00DD5519" w:rsidRDefault="00DD5519" w:rsidP="00DD5519">
      <w:pPr>
        <w:pStyle w:val="Sangradetextonormal"/>
        <w:rPr>
          <w:rFonts w:ascii="Arial" w:hAnsi="Arial" w:cs="Arial"/>
        </w:rPr>
      </w:pPr>
    </w:p>
    <w:p w:rsidR="00DD5519" w:rsidRDefault="00DD5519" w:rsidP="00DD5519">
      <w:pPr>
        <w:pStyle w:val="Sangradetextonormal"/>
        <w:rPr>
          <w:rFonts w:ascii="Arial" w:hAnsi="Arial" w:cs="Arial"/>
        </w:rPr>
      </w:pPr>
    </w:p>
    <w:p w:rsidR="00DD5519" w:rsidRDefault="00DD5519" w:rsidP="00DD5519">
      <w:pPr>
        <w:pStyle w:val="Sangradetextonormal"/>
        <w:rPr>
          <w:rFonts w:ascii="Arial" w:hAnsi="Arial" w:cs="Arial"/>
        </w:rPr>
      </w:pPr>
    </w:p>
    <w:p w:rsidR="00DD5519" w:rsidRDefault="00DD5519" w:rsidP="00DD5519">
      <w:pPr>
        <w:pStyle w:val="Sangradetextonormal"/>
        <w:rPr>
          <w:rFonts w:ascii="Arial" w:hAnsi="Arial" w:cs="Aria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ab/>
        <w:t xml:space="preserve">El ácido fosfórico, </w:t>
      </w:r>
      <m:oMath>
        <m:sSub>
          <m:sSubPr>
            <m:ctrlPr>
              <w:rPr>
                <w:rFonts w:ascii="Cambria Math" w:hAnsi="Cambria Math" w:cs="Arial"/>
                <w:i/>
                <w:spacing w:val="-2"/>
                <w:lang w:val="es-ES_tradnl"/>
              </w:rPr>
            </m:ctrlPr>
          </m:sSubPr>
          <m:e>
            <m:r>
              <w:rPr>
                <w:rFonts w:ascii="Cambria Math" w:hAnsi="Cambria Math" w:cs="Arial"/>
                <w:spacing w:val="-2"/>
                <w:lang w:val="es-ES_tradnl"/>
              </w:rPr>
              <m:t>H</m:t>
            </m:r>
          </m:e>
          <m:sub>
            <m:r>
              <w:rPr>
                <w:rFonts w:ascii="Cambria Math" w:hAnsi="Cambria Math" w:cs="Arial"/>
                <w:spacing w:val="-2"/>
                <w:lang w:val="es-ES_tradnl"/>
              </w:rPr>
              <m:t>3</m:t>
            </m:r>
          </m:sub>
        </m:sSub>
        <m:sSub>
          <m:sSubPr>
            <m:ctrlPr>
              <w:rPr>
                <w:rFonts w:ascii="Cambria Math" w:hAnsi="Cambria Math" w:cs="Arial"/>
                <w:i/>
                <w:spacing w:val="-2"/>
                <w:lang w:val="es-ES_tradnl"/>
              </w:rPr>
            </m:ctrlPr>
          </m:sSubPr>
          <m:e>
            <m:r>
              <w:rPr>
                <w:rFonts w:ascii="Cambria Math" w:hAnsi="Cambria Math" w:cs="Arial"/>
                <w:spacing w:val="-2"/>
                <w:lang w:val="es-ES_tradnl"/>
              </w:rPr>
              <m:t>PO</m:t>
            </m:r>
          </m:e>
          <m:sub>
            <m:r>
              <w:rPr>
                <w:rFonts w:ascii="Cambria Math" w:hAnsi="Cambria Math" w:cs="Arial"/>
                <w:spacing w:val="-2"/>
                <w:lang w:val="es-ES_tradnl"/>
              </w:rPr>
              <m:t>4</m:t>
            </m:r>
          </m:sub>
        </m:sSub>
      </m:oMath>
      <w:r>
        <w:rPr>
          <w:rFonts w:ascii="Arial" w:hAnsi="Arial" w:cs="Arial"/>
          <w:spacing w:val="-2"/>
          <w:lang w:val="es-ES_tradnl"/>
        </w:rPr>
        <w:t xml:space="preserve"> es un compuesto inorgánico y aparece como ión fosfato, </w:t>
      </w:r>
      <m:oMath>
        <m:sSubSup>
          <m:sSubSupPr>
            <m:ctrlPr>
              <w:rPr>
                <w:rFonts w:ascii="Cambria Math" w:hAnsi="Cambria Math" w:cs="Arial"/>
                <w:i/>
                <w:spacing w:val="-2"/>
                <w:lang w:val="es-ES_tradnl"/>
              </w:rPr>
            </m:ctrlPr>
          </m:sSubSupPr>
          <m:e>
            <m:r>
              <w:rPr>
                <w:rFonts w:ascii="Cambria Math" w:hAnsi="Cambria Math" w:cs="Arial"/>
                <w:spacing w:val="-2"/>
                <w:lang w:val="es-ES_tradnl"/>
              </w:rPr>
              <m:t>PO</m:t>
            </m:r>
          </m:e>
          <m:sub>
            <m:r>
              <w:rPr>
                <w:rFonts w:ascii="Cambria Math" w:hAnsi="Cambria Math" w:cs="Arial"/>
                <w:spacing w:val="-2"/>
                <w:lang w:val="es-ES_tradnl"/>
              </w:rPr>
              <m:t>4</m:t>
            </m:r>
          </m:sub>
          <m:sup>
            <m:r>
              <w:rPr>
                <w:rFonts w:ascii="Cambria Math" w:hAnsi="Cambria Math" w:cs="Arial"/>
                <w:spacing w:val="-2"/>
                <w:lang w:val="es-ES_tradnl"/>
              </w:rPr>
              <m:t>3-</m:t>
            </m:r>
          </m:sup>
        </m:sSubSup>
      </m:oMath>
      <w:r>
        <w:rPr>
          <w:rFonts w:ascii="Arial" w:hAnsi="Arial" w:cs="Arial"/>
          <w:spacing w:val="-2"/>
          <w:lang w:val="es-ES_tradnl"/>
        </w:rPr>
        <w:t>.</w:t>
      </w: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ab/>
        <w:t>La unión entre la pentosa y la base nitrogenada tiene lugar mediante un enlace N-glucosídico que libera una molécula de agua y forma un compuesto llamado nucleósido. Tal unión se lleva a cabo entre el C 1´ de la pentosa y el N que ocupa la posición 1 en las bases pirimidínicas o la 9 en las púricas.</w:t>
      </w:r>
    </w:p>
    <w:p w:rsidR="00DD5519" w:rsidRPr="00F40F51" w:rsidRDefault="00DD5519" w:rsidP="00DD5519">
      <w:pPr>
        <w:tabs>
          <w:tab w:val="left" w:pos="-720"/>
        </w:tabs>
        <w:suppressAutoHyphens/>
        <w:spacing w:after="100"/>
        <w:jc w:val="both"/>
        <w:rPr>
          <w:rFonts w:ascii="Arial" w:hAnsi="Arial" w:cs="Arial"/>
          <w:color w:val="FF0000"/>
          <w:spacing w:val="-2"/>
          <w:lang w:val="es-ES_tradnl"/>
        </w:rPr>
      </w:pPr>
      <w:r w:rsidRPr="00F40F51">
        <w:rPr>
          <w:rFonts w:ascii="Arial" w:hAnsi="Arial" w:cs="Arial"/>
          <w:color w:val="FF0000"/>
          <w:spacing w:val="-2"/>
          <w:lang w:val="es-ES_tradnl"/>
        </w:rPr>
        <w:t>Ejemplos.</w:t>
      </w:r>
    </w:p>
    <w:p w:rsidR="00DD5519" w:rsidRDefault="00DD5519" w:rsidP="00DD5519">
      <w:pPr>
        <w:tabs>
          <w:tab w:val="left" w:pos="-720"/>
        </w:tabs>
        <w:suppressAutoHyphens/>
        <w:spacing w:after="100"/>
        <w:ind w:firstLine="708"/>
        <w:jc w:val="both"/>
        <w:rPr>
          <w:rFonts w:ascii="Arial" w:hAnsi="Arial" w:cs="Arial"/>
          <w:spacing w:val="-2"/>
          <w:lang w:val="es-ES_tradnl"/>
        </w:rPr>
      </w:pPr>
      <w:r>
        <w:rPr>
          <w:noProof/>
        </w:rPr>
        <w:drawing>
          <wp:anchor distT="0" distB="0" distL="114300" distR="114300" simplePos="0" relativeHeight="251655680" behindDoc="0" locked="0" layoutInCell="1" allowOverlap="1">
            <wp:simplePos x="0" y="0"/>
            <wp:positionH relativeFrom="column">
              <wp:posOffset>1757680</wp:posOffset>
            </wp:positionH>
            <wp:positionV relativeFrom="paragraph">
              <wp:posOffset>573405</wp:posOffset>
            </wp:positionV>
            <wp:extent cx="1859280" cy="1745615"/>
            <wp:effectExtent l="0" t="0" r="7620" b="0"/>
            <wp:wrapNone/>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0"/>
                    <a:srcRect/>
                    <a:stretch>
                      <a:fillRect/>
                    </a:stretch>
                  </pic:blipFill>
                  <pic:spPr bwMode="auto">
                    <a:xfrm>
                      <a:off x="0" y="0"/>
                      <a:ext cx="1859280" cy="1745615"/>
                    </a:xfrm>
                    <a:prstGeom prst="rect">
                      <a:avLst/>
                    </a:prstGeom>
                    <a:noFill/>
                  </pic:spPr>
                </pic:pic>
              </a:graphicData>
            </a:graphic>
          </wp:anchor>
        </w:drawing>
      </w:r>
      <w:r>
        <w:rPr>
          <w:rFonts w:ascii="Arial" w:hAnsi="Arial" w:cs="Arial"/>
          <w:spacing w:val="-2"/>
          <w:lang w:val="es-ES_tradnl"/>
        </w:rPr>
        <w:t>Los nucleótidos se forman cuando se esterifica el –OH de la posición 5´de la pentosa de un nucleósido con el ácido fosfórico, desprendiéndose otra molécula de agua.</w:t>
      </w: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Pr="00F40F51" w:rsidRDefault="00F40F51" w:rsidP="00DD5519">
      <w:pPr>
        <w:tabs>
          <w:tab w:val="left" w:pos="-720"/>
        </w:tabs>
        <w:suppressAutoHyphens/>
        <w:spacing w:after="100"/>
        <w:jc w:val="both"/>
        <w:rPr>
          <w:rFonts w:ascii="Arial" w:hAnsi="Arial" w:cs="Arial"/>
          <w:color w:val="FF0000"/>
          <w:spacing w:val="-2"/>
          <w:lang w:val="es-ES_tradnl"/>
        </w:rPr>
      </w:pPr>
      <w:r w:rsidRPr="00F40F51">
        <w:rPr>
          <w:rFonts w:ascii="Arial" w:hAnsi="Arial" w:cs="Arial"/>
          <w:color w:val="FF0000"/>
          <w:spacing w:val="-2"/>
          <w:lang w:val="es-ES_tradnl"/>
        </w:rPr>
        <w:t>Indica el nombre de esta molécula.</w:t>
      </w:r>
    </w:p>
    <w:p w:rsidR="00F40F51" w:rsidRDefault="00F40F51"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ab/>
        <w:t>En el ADN la pentosa es desoxirribosa y no hay uracilo. En el ARN la pentosa es ribosa y no hay timina. Existen por tanto dos tipos de nucleótidos: ribonucleótidos y desoxirribonucleótidos.</w:t>
      </w: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ab/>
        <w:t>Para unirse dos nucleótidos entre sí lo hacen mediante un enlace fosfodiester y el fosfato de uno de ellos se une al -OH del carbono en posición 3´ del siguiente. Así se forman cadenas de nucleótidos en la que se diferencian dos extremos 5´ con fosfato libre y 3´con grupo hidroxilo.</w:t>
      </w: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Ejercicio: Formación de un dinucleótido.</w:t>
      </w: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ab/>
        <w:t>A veces un nucleótido puede unirse  a más de un grupo fosfato, así ocurre en los de transferencia energética como el ATP, o a un mismo fosfato mediante dos uniones, tal es el caso del AMPc.</w:t>
      </w: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ab/>
        <w:t>Los nucleósidos y sus nucleótidos correspondientes se nombran como a parece a continuación.</w:t>
      </w:r>
    </w:p>
    <w:p w:rsidR="00370409" w:rsidRDefault="00370409" w:rsidP="00DD5519">
      <w:pPr>
        <w:tabs>
          <w:tab w:val="left" w:pos="-720"/>
        </w:tabs>
        <w:suppressAutoHyphens/>
        <w:spacing w:after="100"/>
        <w:jc w:val="both"/>
        <w:rPr>
          <w:rFonts w:ascii="Arial" w:hAnsi="Arial" w:cs="Arial"/>
          <w:spacing w:val="-2"/>
          <w:lang w:val="es-ES_tradnl"/>
        </w:rPr>
      </w:pPr>
      <w:bookmarkStart w:id="0" w:name="_GoBack"/>
      <w:bookmarkEnd w:id="0"/>
    </w:p>
    <w:p w:rsidR="00DD5519" w:rsidRDefault="00DD5519" w:rsidP="00DD5519">
      <w:pPr>
        <w:tabs>
          <w:tab w:val="left" w:pos="-720"/>
        </w:tabs>
        <w:suppressAutoHyphens/>
        <w:jc w:val="both"/>
        <w:rPr>
          <w:rFonts w:ascii="Arial" w:hAnsi="Arial" w:cs="Arial"/>
          <w:b/>
          <w:spacing w:val="-2"/>
          <w:lang w:val="es-ES_tradnl"/>
        </w:rPr>
      </w:pPr>
    </w:p>
    <w:p w:rsidR="00DD5519" w:rsidRPr="00E71D30" w:rsidRDefault="00DD5519" w:rsidP="00DD5519">
      <w:pPr>
        <w:tabs>
          <w:tab w:val="left" w:pos="-720"/>
        </w:tabs>
        <w:suppressAutoHyphens/>
        <w:ind w:left="1701"/>
        <w:jc w:val="both"/>
        <w:rPr>
          <w:rFonts w:ascii="Arial" w:hAnsi="Arial" w:cs="Arial"/>
          <w:color w:val="FF0000"/>
          <w:spacing w:val="-2"/>
          <w:szCs w:val="24"/>
          <w:lang w:val="es-ES_tradnl"/>
        </w:rPr>
      </w:pPr>
      <w:r w:rsidRPr="00E71D30">
        <w:rPr>
          <w:rFonts w:ascii="Arial" w:hAnsi="Arial" w:cs="Arial"/>
          <w:color w:val="FF0000"/>
          <w:spacing w:val="-2"/>
          <w:szCs w:val="24"/>
          <w:lang w:val="es-ES_tradnl"/>
        </w:rPr>
        <w:t>Nucleósidos</w:t>
      </w:r>
      <w:r w:rsidR="00E71D30">
        <w:rPr>
          <w:rFonts w:ascii="Arial" w:hAnsi="Arial" w:cs="Arial"/>
          <w:color w:val="FF0000"/>
          <w:spacing w:val="-2"/>
          <w:szCs w:val="24"/>
          <w:lang w:val="es-ES_tradnl"/>
        </w:rPr>
        <w:tab/>
      </w:r>
      <w:r w:rsidR="00E71D30">
        <w:rPr>
          <w:rFonts w:ascii="Arial" w:hAnsi="Arial" w:cs="Arial"/>
          <w:color w:val="FF0000"/>
          <w:spacing w:val="-2"/>
          <w:szCs w:val="24"/>
          <w:lang w:val="es-ES_tradnl"/>
        </w:rPr>
        <w:tab/>
      </w:r>
      <w:r w:rsidR="00E71D30">
        <w:rPr>
          <w:rFonts w:ascii="Arial" w:hAnsi="Arial" w:cs="Arial"/>
          <w:color w:val="FF0000"/>
          <w:spacing w:val="-2"/>
          <w:szCs w:val="24"/>
          <w:lang w:val="es-ES_tradnl"/>
        </w:rPr>
        <w:tab/>
      </w:r>
      <w:r w:rsidRPr="00E71D30">
        <w:rPr>
          <w:rFonts w:ascii="Arial" w:hAnsi="Arial" w:cs="Arial"/>
          <w:color w:val="FF0000"/>
          <w:spacing w:val="-2"/>
          <w:szCs w:val="24"/>
          <w:lang w:val="es-ES_tradnl"/>
        </w:rPr>
        <w:t>Nucleótidos</w:t>
      </w:r>
    </w:p>
    <w:p w:rsidR="00DD5519" w:rsidRPr="00E71D30" w:rsidRDefault="00DD5519" w:rsidP="00DD5519">
      <w:pPr>
        <w:tabs>
          <w:tab w:val="left" w:pos="-720"/>
        </w:tabs>
        <w:suppressAutoHyphens/>
        <w:ind w:left="1701"/>
        <w:jc w:val="both"/>
        <w:rPr>
          <w:rFonts w:ascii="Arial" w:hAnsi="Arial" w:cs="Arial"/>
          <w:color w:val="FF0000"/>
          <w:spacing w:val="-2"/>
          <w:szCs w:val="24"/>
          <w:lang w:val="es-ES_tradnl"/>
        </w:rPr>
      </w:pPr>
    </w:p>
    <w:p w:rsidR="00DD5519" w:rsidRDefault="00DD5519" w:rsidP="00DD5519">
      <w:pPr>
        <w:tabs>
          <w:tab w:val="left" w:pos="-720"/>
        </w:tabs>
        <w:suppressAutoHyphens/>
        <w:ind w:left="1701"/>
        <w:jc w:val="both"/>
        <w:rPr>
          <w:rFonts w:ascii="Arial" w:hAnsi="Arial" w:cs="Arial"/>
          <w:spacing w:val="-2"/>
          <w:szCs w:val="24"/>
          <w:lang w:val="es-ES_tradnl"/>
        </w:rPr>
      </w:pPr>
      <w:r>
        <w:rPr>
          <w:rFonts w:ascii="Arial" w:hAnsi="Arial" w:cs="Arial"/>
          <w:spacing w:val="-2"/>
          <w:szCs w:val="24"/>
          <w:lang w:val="es-ES_tradnl"/>
        </w:rPr>
        <w:t>Adenosina                    Adenosín monofosfato  (AMP)</w:t>
      </w:r>
    </w:p>
    <w:p w:rsidR="00DD5519" w:rsidRDefault="00DD5519" w:rsidP="00DD5519">
      <w:pPr>
        <w:tabs>
          <w:tab w:val="left" w:pos="-720"/>
        </w:tabs>
        <w:suppressAutoHyphens/>
        <w:ind w:left="1701"/>
        <w:jc w:val="both"/>
        <w:rPr>
          <w:rFonts w:ascii="Arial" w:hAnsi="Arial" w:cs="Arial"/>
          <w:spacing w:val="-2"/>
          <w:szCs w:val="24"/>
          <w:lang w:val="es-ES_tradnl"/>
        </w:rPr>
      </w:pPr>
      <w:r>
        <w:rPr>
          <w:rFonts w:ascii="Arial" w:hAnsi="Arial" w:cs="Arial"/>
          <w:spacing w:val="-2"/>
          <w:szCs w:val="24"/>
          <w:lang w:val="es-ES_tradnl"/>
        </w:rPr>
        <w:t>Desoxiadenosina         Desoxiadenosín monofosfato (dAMP)</w:t>
      </w:r>
    </w:p>
    <w:p w:rsidR="00DD5519" w:rsidRDefault="00DD5519" w:rsidP="00DD5519">
      <w:pPr>
        <w:tabs>
          <w:tab w:val="left" w:pos="-720"/>
        </w:tabs>
        <w:suppressAutoHyphens/>
        <w:ind w:left="1701"/>
        <w:jc w:val="both"/>
        <w:rPr>
          <w:rFonts w:ascii="Arial" w:hAnsi="Arial" w:cs="Arial"/>
          <w:spacing w:val="-2"/>
          <w:szCs w:val="24"/>
          <w:lang w:val="es-ES_tradnl"/>
        </w:rPr>
      </w:pPr>
      <w:r>
        <w:rPr>
          <w:rFonts w:ascii="Arial" w:hAnsi="Arial" w:cs="Arial"/>
          <w:spacing w:val="-2"/>
          <w:szCs w:val="24"/>
          <w:lang w:val="es-ES_tradnl"/>
        </w:rPr>
        <w:t>Guanosina                   Guanosín monofosfato  (GMP)</w:t>
      </w:r>
    </w:p>
    <w:p w:rsidR="00DD5519" w:rsidRDefault="00DD5519" w:rsidP="00DD5519">
      <w:pPr>
        <w:tabs>
          <w:tab w:val="left" w:pos="-720"/>
        </w:tabs>
        <w:suppressAutoHyphens/>
        <w:ind w:left="1701"/>
        <w:jc w:val="both"/>
        <w:rPr>
          <w:rFonts w:ascii="Arial" w:hAnsi="Arial" w:cs="Arial"/>
          <w:spacing w:val="-2"/>
          <w:szCs w:val="24"/>
          <w:lang w:val="es-ES_tradnl"/>
        </w:rPr>
      </w:pPr>
      <w:r>
        <w:rPr>
          <w:rFonts w:ascii="Arial" w:hAnsi="Arial" w:cs="Arial"/>
          <w:spacing w:val="-2"/>
          <w:szCs w:val="24"/>
          <w:lang w:val="es-ES_tradnl"/>
        </w:rPr>
        <w:t>Desoxiguanosina         Desoxiguanosín monofosfato  (dGMP)</w:t>
      </w:r>
    </w:p>
    <w:p w:rsidR="00DD5519" w:rsidRDefault="00DD5519" w:rsidP="00DD5519">
      <w:pPr>
        <w:tabs>
          <w:tab w:val="left" w:pos="-720"/>
        </w:tabs>
        <w:suppressAutoHyphens/>
        <w:ind w:left="1701"/>
        <w:jc w:val="both"/>
        <w:rPr>
          <w:rFonts w:ascii="Arial" w:hAnsi="Arial" w:cs="Arial"/>
          <w:spacing w:val="-2"/>
          <w:szCs w:val="24"/>
          <w:lang w:val="es-ES_tradnl"/>
        </w:rPr>
      </w:pPr>
      <w:r>
        <w:rPr>
          <w:rFonts w:ascii="Arial" w:hAnsi="Arial" w:cs="Arial"/>
          <w:spacing w:val="-2"/>
          <w:szCs w:val="24"/>
          <w:lang w:val="es-ES_tradnl"/>
        </w:rPr>
        <w:t>Citidina                         Citidín monofosfato  (CMP)</w:t>
      </w:r>
    </w:p>
    <w:p w:rsidR="00DD5519" w:rsidRDefault="00DD5519" w:rsidP="00DD5519">
      <w:pPr>
        <w:tabs>
          <w:tab w:val="left" w:pos="-720"/>
        </w:tabs>
        <w:suppressAutoHyphens/>
        <w:ind w:left="1701"/>
        <w:jc w:val="both"/>
        <w:rPr>
          <w:rFonts w:ascii="Arial" w:hAnsi="Arial" w:cs="Arial"/>
          <w:spacing w:val="-2"/>
          <w:szCs w:val="24"/>
          <w:lang w:val="es-ES_tradnl"/>
        </w:rPr>
      </w:pPr>
      <w:r>
        <w:rPr>
          <w:rFonts w:ascii="Arial" w:hAnsi="Arial" w:cs="Arial"/>
          <w:spacing w:val="-2"/>
          <w:szCs w:val="24"/>
          <w:lang w:val="es-ES_tradnl"/>
        </w:rPr>
        <w:t>Desoxicitidina              Desoxicitidín monofosfato  (dCMP)</w:t>
      </w:r>
    </w:p>
    <w:p w:rsidR="00DD5519" w:rsidRDefault="00DD5519" w:rsidP="00DD5519">
      <w:pPr>
        <w:tabs>
          <w:tab w:val="left" w:pos="-720"/>
        </w:tabs>
        <w:suppressAutoHyphens/>
        <w:ind w:left="1701"/>
        <w:jc w:val="both"/>
        <w:rPr>
          <w:rFonts w:ascii="Arial" w:hAnsi="Arial" w:cs="Arial"/>
          <w:spacing w:val="-2"/>
          <w:szCs w:val="24"/>
          <w:lang w:val="es-ES_tradnl"/>
        </w:rPr>
      </w:pPr>
      <w:r>
        <w:rPr>
          <w:rFonts w:ascii="Arial" w:hAnsi="Arial" w:cs="Arial"/>
          <w:spacing w:val="-2"/>
          <w:szCs w:val="24"/>
          <w:lang w:val="es-ES_tradnl"/>
        </w:rPr>
        <w:t>Desoxitimidina             Desoxitimidín monofosfato  (dTMP)</w:t>
      </w:r>
    </w:p>
    <w:p w:rsidR="00DD5519" w:rsidRDefault="00DD5519" w:rsidP="00DD5519">
      <w:pPr>
        <w:tabs>
          <w:tab w:val="left" w:pos="-720"/>
        </w:tabs>
        <w:suppressAutoHyphens/>
        <w:spacing w:after="100"/>
        <w:ind w:left="1701"/>
        <w:jc w:val="both"/>
        <w:rPr>
          <w:rFonts w:ascii="Arial" w:hAnsi="Arial" w:cs="Arial"/>
          <w:spacing w:val="-2"/>
          <w:szCs w:val="24"/>
          <w:lang w:val="es-ES_tradnl"/>
        </w:rPr>
      </w:pPr>
      <w:r>
        <w:rPr>
          <w:rFonts w:ascii="Arial" w:hAnsi="Arial" w:cs="Arial"/>
          <w:spacing w:val="-2"/>
          <w:szCs w:val="24"/>
          <w:lang w:val="es-ES_tradnl"/>
        </w:rPr>
        <w:t>Uridina                         Uridín monofosfato  (UMP)</w:t>
      </w:r>
    </w:p>
    <w:p w:rsidR="00DD5519" w:rsidRDefault="00DD5519" w:rsidP="00DD5519">
      <w:pPr>
        <w:tabs>
          <w:tab w:val="left" w:pos="-720"/>
        </w:tabs>
        <w:suppressAutoHyphens/>
        <w:spacing w:after="100"/>
        <w:ind w:left="1701"/>
        <w:jc w:val="both"/>
        <w:rPr>
          <w:rFonts w:ascii="Arial" w:hAnsi="Arial" w:cs="Arial"/>
          <w:spacing w:val="-2"/>
          <w:szCs w:val="24"/>
          <w:lang w:val="es-ES_tradnl"/>
        </w:rPr>
      </w:pPr>
    </w:p>
    <w:p w:rsidR="00DD5519" w:rsidRPr="00F40F51" w:rsidRDefault="00DD5519" w:rsidP="00DD5519">
      <w:pPr>
        <w:tabs>
          <w:tab w:val="left" w:pos="-720"/>
        </w:tabs>
        <w:suppressAutoHyphens/>
        <w:jc w:val="center"/>
        <w:rPr>
          <w:rFonts w:ascii="Arial" w:hAnsi="Arial" w:cs="Arial"/>
          <w:color w:val="7030A0"/>
          <w:spacing w:val="-2"/>
          <w:lang w:val="es-ES_tradnl"/>
        </w:rPr>
      </w:pPr>
      <w:r w:rsidRPr="00F40F51">
        <w:rPr>
          <w:rFonts w:ascii="Arial" w:hAnsi="Arial" w:cs="Arial"/>
          <w:color w:val="7030A0"/>
          <w:spacing w:val="-2"/>
          <w:lang w:val="es-ES_tradnl"/>
        </w:rPr>
        <w:t>Base nitrogenada + Pentosa = Nucleósido</w:t>
      </w:r>
    </w:p>
    <w:p w:rsidR="00DD5519" w:rsidRPr="00F40F51" w:rsidRDefault="00DD5519" w:rsidP="00DD5519">
      <w:pPr>
        <w:tabs>
          <w:tab w:val="left" w:pos="-720"/>
        </w:tabs>
        <w:suppressAutoHyphens/>
        <w:spacing w:after="100"/>
        <w:jc w:val="center"/>
        <w:rPr>
          <w:rFonts w:ascii="Arial" w:hAnsi="Arial" w:cs="Arial"/>
          <w:color w:val="7030A0"/>
          <w:spacing w:val="-2"/>
          <w:lang w:val="es-ES_tradnl"/>
        </w:rPr>
      </w:pPr>
      <w:r w:rsidRPr="00F40F51">
        <w:rPr>
          <w:rFonts w:ascii="Arial" w:hAnsi="Arial" w:cs="Arial"/>
          <w:color w:val="7030A0"/>
          <w:spacing w:val="-2"/>
          <w:lang w:val="es-ES_tradnl"/>
        </w:rPr>
        <w:t>Nucleósido + Fosfato = Nucleótido</w:t>
      </w:r>
    </w:p>
    <w:p w:rsidR="00DD5519" w:rsidRDefault="00571E7C" w:rsidP="00DD5519">
      <w:pPr>
        <w:tabs>
          <w:tab w:val="left" w:pos="-720"/>
        </w:tabs>
        <w:suppressAutoHyphens/>
        <w:spacing w:after="100"/>
        <w:jc w:val="center"/>
        <w:rPr>
          <w:rFonts w:ascii="Arial" w:hAnsi="Arial" w:cs="Arial"/>
          <w:spacing w:val="-2"/>
          <w:lang w:val="es-ES_tradnl"/>
        </w:rPr>
      </w:pPr>
      <w:r w:rsidRPr="00571E7C">
        <w:pict>
          <v:group id="_x0000_s1028" style="position:absolute;left:0;text-align:left;margin-left:88.5pt;margin-top:12.85pt;width:231.3pt;height:284.5pt;z-index:251659776" coordorigin="1116,10992" coordsize="4341,4970">
            <v:shape id="_x0000_s1029" type="#_x0000_t75" style="position:absolute;left:1116;top:10992;width:4341;height:4970" o:allowincell="f" stroked="t">
              <v:imagedata r:id="rId11" o:title=""/>
            </v:shape>
            <v:shapetype id="_x0000_t202" coordsize="21600,21600" o:spt="202" path="m,l,21600r21600,l21600,xe">
              <v:stroke joinstyle="miter"/>
              <v:path gradientshapeok="t" o:connecttype="rect"/>
            </v:shapetype>
            <v:shape id="_x0000_s1030" type="#_x0000_t202" style="position:absolute;left:2827;top:14189;width:1214;height:810" filled="f" stroked="f">
              <v:textbox>
                <w:txbxContent>
                  <w:p w:rsidR="00067163" w:rsidRDefault="00067163" w:rsidP="00DD5519">
                    <w:pPr>
                      <w:jc w:val="center"/>
                      <w:rPr>
                        <w:rFonts w:ascii="Times New Roman" w:hAnsi="Times New Roman"/>
                        <w:sz w:val="18"/>
                        <w:szCs w:val="18"/>
                      </w:rPr>
                    </w:pPr>
                    <w:r>
                      <w:rPr>
                        <w:rFonts w:ascii="Times New Roman" w:hAnsi="Times New Roman"/>
                        <w:sz w:val="18"/>
                        <w:szCs w:val="18"/>
                      </w:rPr>
                      <w:t>Enlace</w:t>
                    </w:r>
                  </w:p>
                  <w:p w:rsidR="00067163" w:rsidRDefault="00067163" w:rsidP="00DD5519">
                    <w:pPr>
                      <w:jc w:val="center"/>
                      <w:rPr>
                        <w:rFonts w:ascii="Times New Roman" w:hAnsi="Times New Roman"/>
                        <w:sz w:val="18"/>
                        <w:szCs w:val="18"/>
                      </w:rPr>
                    </w:pPr>
                    <w:r>
                      <w:rPr>
                        <w:rFonts w:ascii="Times New Roman" w:hAnsi="Times New Roman"/>
                        <w:sz w:val="18"/>
                        <w:szCs w:val="18"/>
                      </w:rPr>
                      <w:t>fosfodiéster</w:t>
                    </w:r>
                  </w:p>
                </w:txbxContent>
              </v:textbox>
            </v:shape>
            <v:shape id="_x0000_s1031" type="#_x0000_t202" style="position:absolute;left:3112;top:15449;width:1214;height:480" filled="f" stroked="f">
              <v:textbox>
                <w:txbxContent>
                  <w:p w:rsidR="00067163" w:rsidRDefault="00067163" w:rsidP="00DD5519">
                    <w:pPr>
                      <w:jc w:val="center"/>
                      <w:rPr>
                        <w:rFonts w:ascii="Times New Roman" w:hAnsi="Times New Roman"/>
                        <w:sz w:val="18"/>
                        <w:szCs w:val="18"/>
                      </w:rPr>
                    </w:pPr>
                    <w:r>
                      <w:rPr>
                        <w:rFonts w:ascii="Times New Roman" w:hAnsi="Times New Roman"/>
                        <w:sz w:val="18"/>
                        <w:szCs w:val="18"/>
                      </w:rPr>
                      <w:t>Extremo 3´</w:t>
                    </w:r>
                  </w:p>
                </w:txbxContent>
              </v:textbox>
            </v:shape>
          </v:group>
          <o:OLEObject Type="Embed" ProgID="ChemDraw.Document.5.0" ShapeID="_x0000_s1029" DrawAspect="Content" ObjectID="_1413131845" r:id="rId12"/>
        </w:pict>
      </w: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rPr>
          <w:rFonts w:ascii="Arial" w:hAnsi="Arial" w:cs="Arial"/>
          <w:spacing w:val="-2"/>
          <w:lang w:val="es-ES_tradnl"/>
        </w:rPr>
      </w:pPr>
    </w:p>
    <w:p w:rsidR="00DD5519" w:rsidRDefault="00DD5519" w:rsidP="00DD5519">
      <w:pPr>
        <w:tabs>
          <w:tab w:val="left" w:pos="-720"/>
        </w:tabs>
        <w:suppressAutoHyphens/>
        <w:spacing w:after="100"/>
        <w:ind w:firstLine="567"/>
        <w:jc w:val="both"/>
        <w:rPr>
          <w:rFonts w:ascii="Arial" w:hAnsi="Arial" w:cs="Arial"/>
          <w:spacing w:val="-2"/>
          <w:lang w:val="es-ES_tradnl"/>
        </w:rPr>
      </w:pPr>
      <w:r>
        <w:rPr>
          <w:rFonts w:ascii="Arial" w:hAnsi="Arial" w:cs="Arial"/>
          <w:spacing w:val="-2"/>
          <w:lang w:val="es-ES_tradnl"/>
        </w:rPr>
        <w:t>Además existen nucleótidos de gran importancia biológica que no forman parte de los ácidos nucleicos, como:</w:t>
      </w: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 xml:space="preserve">- El sistema </w:t>
      </w:r>
      <w:r w:rsidRPr="00F40F51">
        <w:rPr>
          <w:rFonts w:ascii="Arial" w:hAnsi="Arial" w:cs="Arial"/>
          <w:color w:val="00B050"/>
          <w:spacing w:val="-2"/>
          <w:lang w:val="es-ES_tradnl"/>
        </w:rPr>
        <w:t>ATP/ADP</w:t>
      </w:r>
      <w:r>
        <w:rPr>
          <w:rFonts w:ascii="Arial" w:hAnsi="Arial" w:cs="Arial"/>
          <w:spacing w:val="-2"/>
          <w:lang w:val="es-ES_tradnl"/>
        </w:rPr>
        <w:t>, núcleo esencial en las transferencias energéticas en las células.</w:t>
      </w: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 xml:space="preserve">- El </w:t>
      </w:r>
      <w:r w:rsidRPr="00F40F51">
        <w:rPr>
          <w:rFonts w:ascii="Arial" w:hAnsi="Arial" w:cs="Arial"/>
          <w:color w:val="00B050"/>
          <w:spacing w:val="-2"/>
          <w:lang w:val="es-ES_tradnl"/>
        </w:rPr>
        <w:t>NADH, NADPH y el FAD</w:t>
      </w:r>
      <w:r>
        <w:rPr>
          <w:rFonts w:ascii="Arial" w:hAnsi="Arial" w:cs="Arial"/>
          <w:spacing w:val="-2"/>
          <w:lang w:val="es-ES_tradnl"/>
        </w:rPr>
        <w:t xml:space="preserve">, coenzimas formados por moléculas derivadas de nucleótidos, esenciales en los procesos catabólicos y anabólicos por intervenir en reacciones de oxido-reducción. Pueden encontrarse en forma oxidada </w:t>
      </w:r>
      <w:r>
        <w:rPr>
          <w:rFonts w:ascii="Arial" w:hAnsi="Arial" w:cs="Arial"/>
          <w:spacing w:val="-2"/>
          <w:szCs w:val="24"/>
          <w:lang w:val="es-ES_tradnl"/>
        </w:rPr>
        <w:t>(</w:t>
      </w:r>
      <m:oMath>
        <m:sSup>
          <m:sSupPr>
            <m:ctrlPr>
              <w:rPr>
                <w:rFonts w:ascii="Cambria Math" w:hAnsi="Arial" w:cs="Arial"/>
                <w:spacing w:val="-2"/>
                <w:szCs w:val="24"/>
                <w:lang w:val="es-ES_tradnl"/>
              </w:rPr>
            </m:ctrlPr>
          </m:sSupPr>
          <m:e>
            <m:r>
              <m:rPr>
                <m:sty m:val="p"/>
              </m:rPr>
              <w:rPr>
                <w:rFonts w:ascii="Cambria Math" w:hAnsi="Arial" w:cs="Arial"/>
                <w:spacing w:val="-2"/>
                <w:szCs w:val="24"/>
                <w:lang w:val="es-ES_tradnl"/>
              </w:rPr>
              <m:t>NAD</m:t>
            </m:r>
          </m:e>
          <m:sup>
            <m:r>
              <m:rPr>
                <m:sty m:val="p"/>
              </m:rPr>
              <w:rPr>
                <w:rFonts w:ascii="Cambria Math" w:hAnsi="Arial" w:cs="Arial"/>
                <w:spacing w:val="-2"/>
                <w:szCs w:val="24"/>
                <w:lang w:val="es-ES_tradnl"/>
              </w:rPr>
              <m:t>+</m:t>
            </m:r>
          </m:sup>
        </m:sSup>
        <m:r>
          <m:rPr>
            <m:sty m:val="p"/>
          </m:rPr>
          <w:rPr>
            <w:rFonts w:ascii="Cambria Math" w:hAnsi="Arial" w:cs="Arial"/>
            <w:spacing w:val="-2"/>
            <w:szCs w:val="24"/>
            <w:lang w:val="es-ES_tradnl"/>
          </w:rPr>
          <m:t xml:space="preserve">, </m:t>
        </m:r>
        <m:sSup>
          <m:sSupPr>
            <m:ctrlPr>
              <w:rPr>
                <w:rFonts w:ascii="Cambria Math" w:hAnsi="Arial" w:cs="Arial"/>
                <w:spacing w:val="-2"/>
                <w:szCs w:val="24"/>
                <w:lang w:val="es-ES_tradnl"/>
              </w:rPr>
            </m:ctrlPr>
          </m:sSupPr>
          <m:e>
            <m:r>
              <m:rPr>
                <m:sty m:val="p"/>
              </m:rPr>
              <w:rPr>
                <w:rFonts w:ascii="Cambria Math" w:hAnsi="Arial" w:cs="Arial"/>
                <w:spacing w:val="-2"/>
                <w:szCs w:val="24"/>
                <w:lang w:val="es-ES_tradnl"/>
              </w:rPr>
              <m:t>NADP</m:t>
            </m:r>
          </m:e>
          <m:sup>
            <m:r>
              <m:rPr>
                <m:sty m:val="p"/>
              </m:rPr>
              <w:rPr>
                <w:rFonts w:ascii="Cambria Math" w:hAnsi="Arial" w:cs="Arial"/>
                <w:spacing w:val="-2"/>
                <w:szCs w:val="24"/>
                <w:lang w:val="es-ES_tradnl"/>
              </w:rPr>
              <m:t>+</m:t>
            </m:r>
          </m:sup>
        </m:sSup>
        <m:r>
          <m:rPr>
            <m:sty m:val="p"/>
          </m:rPr>
          <w:rPr>
            <w:rFonts w:ascii="Cambria Math" w:hAnsi="Arial" w:cs="Arial"/>
            <w:spacing w:val="-2"/>
            <w:szCs w:val="24"/>
            <w:lang w:val="es-ES_tradnl"/>
          </w:rPr>
          <m:t xml:space="preserve"> y FAD</m:t>
        </m:r>
        <m:r>
          <w:rPr>
            <w:rFonts w:ascii="Cambria Math" w:hAnsi="Arial" w:cs="Arial"/>
            <w:spacing w:val="-2"/>
            <w:szCs w:val="24"/>
            <w:lang w:val="es-ES_tradnl"/>
          </w:rPr>
          <m:t>)</m:t>
        </m:r>
      </m:oMath>
      <w:r>
        <w:rPr>
          <w:rFonts w:ascii="Arial" w:hAnsi="Arial" w:cs="Arial"/>
          <w:spacing w:val="-2"/>
          <w:lang w:val="es-ES_tradnl"/>
        </w:rPr>
        <w:t xml:space="preserve"> o reducida (</w:t>
      </w:r>
      <w:r>
        <w:rPr>
          <w:rFonts w:ascii="Arial" w:hAnsi="Arial" w:cs="Arial"/>
          <w:i/>
          <w:spacing w:val="-2"/>
          <w:lang w:val="es-ES_tradnl"/>
        </w:rPr>
        <w:t>NADH, NADPH</w:t>
      </w:r>
      <w:r>
        <w:rPr>
          <w:rFonts w:ascii="Arial" w:hAnsi="Arial" w:cs="Arial"/>
          <w:spacing w:val="-2"/>
          <w:lang w:val="es-ES_tradnl"/>
        </w:rPr>
        <w:t xml:space="preserve"> y </w:t>
      </w:r>
      <m:oMath>
        <m:sSub>
          <m:sSubPr>
            <m:ctrlPr>
              <w:rPr>
                <w:rFonts w:ascii="Cambria Math" w:hAnsi="Arial" w:cs="Arial"/>
                <w:spacing w:val="-2"/>
                <w:lang w:val="es-ES_tradnl"/>
              </w:rPr>
            </m:ctrlPr>
          </m:sSubPr>
          <m:e>
            <m:r>
              <m:rPr>
                <m:sty m:val="p"/>
              </m:rPr>
              <w:rPr>
                <w:rFonts w:ascii="Cambria Math" w:hAnsi="Arial" w:cs="Arial"/>
                <w:spacing w:val="-2"/>
                <w:lang w:val="es-ES_tradnl"/>
              </w:rPr>
              <m:t>FADH</m:t>
            </m:r>
          </m:e>
          <m:sub>
            <m:r>
              <m:rPr>
                <m:sty m:val="p"/>
              </m:rPr>
              <w:rPr>
                <w:rFonts w:ascii="Cambria Math" w:hAnsi="Arial" w:cs="Arial"/>
                <w:spacing w:val="-2"/>
                <w:lang w:val="es-ES_tradnl"/>
              </w:rPr>
              <m:t>2</m:t>
            </m:r>
          </m:sub>
        </m:sSub>
      </m:oMath>
      <w:r>
        <w:rPr>
          <w:rFonts w:ascii="Arial" w:hAnsi="Arial" w:cs="Arial"/>
          <w:spacing w:val="-2"/>
          <w:lang w:val="es-ES_tradnl"/>
        </w:rPr>
        <w:t>).</w:t>
      </w:r>
    </w:p>
    <w:p w:rsidR="00E96280" w:rsidRDefault="00DD5519" w:rsidP="00DD5519">
      <w:pPr>
        <w:tabs>
          <w:tab w:val="left" w:pos="-720"/>
        </w:tabs>
        <w:suppressAutoHyphens/>
        <w:jc w:val="both"/>
        <w:rPr>
          <w:rFonts w:ascii="Arial" w:hAnsi="Arial" w:cs="Arial"/>
          <w:spacing w:val="-2"/>
          <w:lang w:val="es-ES_tradnl"/>
        </w:rPr>
      </w:pPr>
      <w:r>
        <w:rPr>
          <w:rFonts w:ascii="Arial" w:hAnsi="Arial" w:cs="Arial"/>
          <w:spacing w:val="-2"/>
          <w:lang w:val="es-ES_tradnl"/>
        </w:rPr>
        <w:t xml:space="preserve">- El </w:t>
      </w:r>
      <w:r w:rsidRPr="00F40F51">
        <w:rPr>
          <w:rFonts w:ascii="Arial" w:hAnsi="Arial" w:cs="Arial"/>
          <w:color w:val="00B050"/>
          <w:spacing w:val="-2"/>
          <w:lang w:val="es-ES_tradnl"/>
        </w:rPr>
        <w:t>AMP cíclico</w:t>
      </w:r>
      <w:r>
        <w:rPr>
          <w:rFonts w:ascii="Arial" w:hAnsi="Arial" w:cs="Arial"/>
          <w:spacing w:val="-2"/>
          <w:lang w:val="es-ES_tradnl"/>
        </w:rPr>
        <w:t>, mensajero químico que trasmite las instrucciones de las hormonas que interaccionan con la membrana plasmática h</w:t>
      </w:r>
      <w:r w:rsidR="00F40F51">
        <w:rPr>
          <w:rFonts w:ascii="Arial" w:hAnsi="Arial" w:cs="Arial"/>
          <w:spacing w:val="-2"/>
          <w:lang w:val="es-ES_tradnl"/>
        </w:rPr>
        <w:t>asta el citoplasma y el núcleo.</w:t>
      </w:r>
    </w:p>
    <w:p w:rsidR="00E96280" w:rsidRPr="00DB74A4" w:rsidRDefault="00E96280" w:rsidP="00E96280">
      <w:pPr>
        <w:pStyle w:val="Prrafodelista"/>
        <w:numPr>
          <w:ilvl w:val="0"/>
          <w:numId w:val="1"/>
        </w:numPr>
        <w:tabs>
          <w:tab w:val="left" w:pos="-720"/>
        </w:tabs>
        <w:suppressAutoHyphens/>
        <w:jc w:val="both"/>
        <w:rPr>
          <w:rFonts w:ascii="Arial" w:hAnsi="Arial" w:cs="Arial"/>
          <w:color w:val="00B0F0"/>
          <w:spacing w:val="-2"/>
          <w:sz w:val="28"/>
          <w:szCs w:val="28"/>
          <w:lang w:val="es-ES_tradnl"/>
        </w:rPr>
      </w:pPr>
      <w:r w:rsidRPr="00DB74A4">
        <w:rPr>
          <w:rFonts w:ascii="Arial" w:hAnsi="Arial" w:cs="Arial"/>
          <w:color w:val="00B0F0"/>
          <w:spacing w:val="-2"/>
          <w:sz w:val="28"/>
          <w:szCs w:val="28"/>
          <w:lang w:val="es-ES_tradnl"/>
        </w:rPr>
        <w:lastRenderedPageBreak/>
        <w:t>El ADN.</w:t>
      </w:r>
    </w:p>
    <w:p w:rsidR="00E96280" w:rsidRDefault="00E96280" w:rsidP="00E96280">
      <w:pPr>
        <w:tabs>
          <w:tab w:val="left" w:pos="-720"/>
        </w:tabs>
        <w:suppressAutoHyphens/>
        <w:jc w:val="both"/>
        <w:rPr>
          <w:rFonts w:ascii="Arial" w:hAnsi="Arial" w:cs="Arial"/>
          <w:spacing w:val="-2"/>
          <w:lang w:val="es-ES_tradnl"/>
        </w:rPr>
      </w:pPr>
    </w:p>
    <w:p w:rsidR="00E96280" w:rsidRPr="00E96280" w:rsidRDefault="00DB74A4" w:rsidP="00E96280">
      <w:pPr>
        <w:tabs>
          <w:tab w:val="left" w:pos="-720"/>
        </w:tabs>
        <w:suppressAutoHyphens/>
        <w:jc w:val="both"/>
        <w:rPr>
          <w:rFonts w:ascii="Arial" w:hAnsi="Arial" w:cs="Arial"/>
          <w:spacing w:val="-2"/>
          <w:lang w:val="es-ES_tradnl"/>
        </w:rPr>
      </w:pPr>
      <w:r>
        <w:rPr>
          <w:rFonts w:ascii="Arial" w:hAnsi="Arial" w:cs="Arial"/>
          <w:spacing w:val="-2"/>
          <w:lang w:val="es-ES_tradnl"/>
        </w:rPr>
        <w:tab/>
      </w:r>
      <w:r w:rsidR="00E96280">
        <w:rPr>
          <w:rFonts w:ascii="Arial" w:hAnsi="Arial" w:cs="Arial"/>
          <w:spacing w:val="-2"/>
          <w:lang w:val="es-ES_tradnl"/>
        </w:rPr>
        <w:t xml:space="preserve">Está  formado por la polimerización de desoxirribonucleótidos 5´ monofosfato de A, G, C y T. Es una molécula lineal y bicatenaria </w:t>
      </w:r>
      <w:r w:rsidR="00E11CD5">
        <w:rPr>
          <w:rFonts w:ascii="Arial" w:hAnsi="Arial" w:cs="Arial"/>
          <w:spacing w:val="-2"/>
          <w:lang w:val="es-ES_tradnl"/>
        </w:rPr>
        <w:t xml:space="preserve">que posee distintos niveles de </w:t>
      </w:r>
      <w:r>
        <w:rPr>
          <w:rFonts w:ascii="Arial" w:hAnsi="Arial" w:cs="Arial"/>
          <w:spacing w:val="-2"/>
          <w:lang w:val="es-ES_tradnl"/>
        </w:rPr>
        <w:t>complejidad</w:t>
      </w:r>
      <w:r w:rsidR="00E11CD5">
        <w:rPr>
          <w:rFonts w:ascii="Arial" w:hAnsi="Arial" w:cs="Arial"/>
          <w:spacing w:val="-2"/>
          <w:lang w:val="es-ES_tradnl"/>
        </w:rPr>
        <w:t xml:space="preserve">: estructura </w:t>
      </w:r>
      <w:r w:rsidR="00E96280">
        <w:rPr>
          <w:rFonts w:ascii="Arial" w:hAnsi="Arial" w:cs="Arial"/>
          <w:spacing w:val="-2"/>
          <w:lang w:val="es-ES_tradnl"/>
        </w:rPr>
        <w:t>primaria</w:t>
      </w:r>
      <w:r w:rsidR="00E11CD5">
        <w:rPr>
          <w:rFonts w:ascii="Arial" w:hAnsi="Arial" w:cs="Arial"/>
          <w:spacing w:val="-2"/>
          <w:lang w:val="es-ES_tradnl"/>
        </w:rPr>
        <w:t>, estructura secunda</w:t>
      </w:r>
      <w:r w:rsidR="00D562CB">
        <w:rPr>
          <w:rFonts w:ascii="Arial" w:hAnsi="Arial" w:cs="Arial"/>
          <w:spacing w:val="-2"/>
          <w:lang w:val="es-ES_tradnl"/>
        </w:rPr>
        <w:t xml:space="preserve">ria y </w:t>
      </w:r>
      <w:r w:rsidR="00E11CD5">
        <w:rPr>
          <w:rFonts w:ascii="Arial" w:hAnsi="Arial" w:cs="Arial"/>
          <w:spacing w:val="-2"/>
          <w:lang w:val="es-ES_tradnl"/>
        </w:rPr>
        <w:t>una vez asociado a proteínas nucleares y adopta</w:t>
      </w:r>
      <w:r w:rsidR="00CA61C6">
        <w:rPr>
          <w:rFonts w:ascii="Arial" w:hAnsi="Arial" w:cs="Arial"/>
          <w:spacing w:val="-2"/>
          <w:lang w:val="es-ES_tradnl"/>
        </w:rPr>
        <w:t>n</w:t>
      </w:r>
      <w:r w:rsidR="00E11CD5">
        <w:rPr>
          <w:rFonts w:ascii="Arial" w:hAnsi="Arial" w:cs="Arial"/>
          <w:spacing w:val="-2"/>
          <w:lang w:val="es-ES_tradnl"/>
        </w:rPr>
        <w:t xml:space="preserve">do cierto grado de empaquetamiento, estructura terciaria. </w:t>
      </w:r>
    </w:p>
    <w:p w:rsidR="00E96280" w:rsidRDefault="00E96280" w:rsidP="00DD5519">
      <w:pPr>
        <w:tabs>
          <w:tab w:val="left" w:pos="-720"/>
        </w:tabs>
        <w:suppressAutoHyphens/>
        <w:jc w:val="both"/>
        <w:rPr>
          <w:rFonts w:ascii="Arial" w:hAnsi="Arial" w:cs="Arial"/>
          <w:spacing w:val="-2"/>
          <w:lang w:val="es-ES_tradnl"/>
        </w:rPr>
      </w:pPr>
    </w:p>
    <w:p w:rsidR="00E11CD5" w:rsidRDefault="00DB74A4" w:rsidP="00DD5519">
      <w:pPr>
        <w:tabs>
          <w:tab w:val="left" w:pos="-720"/>
        </w:tabs>
        <w:suppressAutoHyphens/>
        <w:jc w:val="both"/>
        <w:rPr>
          <w:rFonts w:ascii="Arial" w:hAnsi="Arial" w:cs="Arial"/>
          <w:spacing w:val="-2"/>
          <w:lang w:val="es-ES_tradnl"/>
        </w:rPr>
      </w:pPr>
      <w:r>
        <w:rPr>
          <w:rFonts w:ascii="Arial" w:hAnsi="Arial" w:cs="Arial"/>
          <w:spacing w:val="-2"/>
          <w:lang w:val="es-ES_tradnl"/>
        </w:rPr>
        <w:tab/>
      </w:r>
      <w:r w:rsidR="00E11CD5">
        <w:rPr>
          <w:rFonts w:ascii="Arial" w:hAnsi="Arial" w:cs="Arial"/>
          <w:spacing w:val="-2"/>
          <w:lang w:val="es-ES_tradnl"/>
        </w:rPr>
        <w:t xml:space="preserve">La estructura primaria está constituida por una sola cadena de nucleótidos unidos entre </w:t>
      </w:r>
      <w:r>
        <w:rPr>
          <w:rFonts w:ascii="Arial" w:hAnsi="Arial" w:cs="Arial"/>
          <w:spacing w:val="-2"/>
          <w:lang w:val="es-ES_tradnl"/>
        </w:rPr>
        <w:t>sí</w:t>
      </w:r>
      <w:r w:rsidR="00E11CD5">
        <w:rPr>
          <w:rFonts w:ascii="Arial" w:hAnsi="Arial" w:cs="Arial"/>
          <w:spacing w:val="-2"/>
          <w:lang w:val="es-ES_tradnl"/>
        </w:rPr>
        <w:t xml:space="preserve"> por enlaces fosfodiester. Tal cadena presenta un extremo 5´ unido a un fosfato y un </w:t>
      </w:r>
      <w:r>
        <w:rPr>
          <w:rFonts w:ascii="Arial" w:hAnsi="Arial" w:cs="Arial"/>
          <w:spacing w:val="-2"/>
          <w:lang w:val="es-ES_tradnl"/>
        </w:rPr>
        <w:t>extremo</w:t>
      </w:r>
      <w:r w:rsidR="00E11CD5">
        <w:rPr>
          <w:rFonts w:ascii="Arial" w:hAnsi="Arial" w:cs="Arial"/>
          <w:spacing w:val="-2"/>
          <w:lang w:val="es-ES_tradnl"/>
        </w:rPr>
        <w:t xml:space="preserve"> 3´unido a un grupo hidroxilo. La diferencia entre dos cadenas está </w:t>
      </w:r>
      <w:r w:rsidR="00BD4968">
        <w:rPr>
          <w:rFonts w:ascii="Arial" w:hAnsi="Arial" w:cs="Arial"/>
          <w:spacing w:val="-2"/>
          <w:lang w:val="es-ES_tradnl"/>
        </w:rPr>
        <w:t>en el número, tipos y disposición de los nucleótidos que la forman, es decir en la secuencia de sus bases nitrogenadas.</w:t>
      </w:r>
    </w:p>
    <w:p w:rsidR="00BD4968" w:rsidRDefault="00BD4968" w:rsidP="00DD5519">
      <w:pPr>
        <w:tabs>
          <w:tab w:val="left" w:pos="-720"/>
        </w:tabs>
        <w:suppressAutoHyphens/>
        <w:jc w:val="both"/>
        <w:rPr>
          <w:rFonts w:ascii="Arial" w:hAnsi="Arial" w:cs="Arial"/>
          <w:spacing w:val="-2"/>
          <w:lang w:val="es-ES_tradnl"/>
        </w:rPr>
      </w:pPr>
    </w:p>
    <w:p w:rsidR="00CA61C6" w:rsidRDefault="00CA61C6" w:rsidP="00DD5519">
      <w:pPr>
        <w:tabs>
          <w:tab w:val="left" w:pos="-720"/>
        </w:tabs>
        <w:suppressAutoHyphens/>
        <w:jc w:val="both"/>
        <w:rPr>
          <w:rFonts w:ascii="Arial" w:hAnsi="Arial" w:cs="Arial"/>
          <w:spacing w:val="-2"/>
          <w:lang w:val="es-ES_tradnl"/>
        </w:rPr>
      </w:pPr>
      <w:r>
        <w:rPr>
          <w:rFonts w:ascii="Arial" w:hAnsi="Arial" w:cs="Arial"/>
          <w:spacing w:val="-2"/>
          <w:lang w:val="es-ES_tradnl"/>
        </w:rPr>
        <w:t>Ejemplos de secuencias.</w:t>
      </w:r>
    </w:p>
    <w:p w:rsidR="00CA61C6" w:rsidRDefault="00CA61C6" w:rsidP="00DD5519">
      <w:pPr>
        <w:tabs>
          <w:tab w:val="left" w:pos="-720"/>
        </w:tabs>
        <w:suppressAutoHyphens/>
        <w:jc w:val="both"/>
        <w:rPr>
          <w:rFonts w:ascii="Arial" w:hAnsi="Arial" w:cs="Arial"/>
          <w:spacing w:val="-2"/>
          <w:lang w:val="es-ES_tradnl"/>
        </w:rPr>
      </w:pPr>
    </w:p>
    <w:p w:rsidR="00BD4968" w:rsidRPr="00DB74A4" w:rsidRDefault="00BD4968" w:rsidP="00BD4968">
      <w:pPr>
        <w:pStyle w:val="Prrafodelista"/>
        <w:numPr>
          <w:ilvl w:val="1"/>
          <w:numId w:val="1"/>
        </w:numPr>
        <w:tabs>
          <w:tab w:val="left" w:pos="-720"/>
        </w:tabs>
        <w:suppressAutoHyphens/>
        <w:jc w:val="both"/>
        <w:rPr>
          <w:rFonts w:ascii="Arial" w:hAnsi="Arial" w:cs="Arial"/>
          <w:color w:val="00B0F0"/>
          <w:spacing w:val="-2"/>
          <w:lang w:val="es-ES_tradnl"/>
        </w:rPr>
      </w:pPr>
      <w:r w:rsidRPr="00DB74A4">
        <w:rPr>
          <w:rFonts w:ascii="Arial" w:hAnsi="Arial" w:cs="Arial"/>
          <w:color w:val="00B0F0"/>
          <w:spacing w:val="-2"/>
          <w:lang w:val="es-ES_tradnl"/>
        </w:rPr>
        <w:t>La doble hélice.</w:t>
      </w:r>
    </w:p>
    <w:p w:rsidR="00BD4968" w:rsidRDefault="00BD4968" w:rsidP="00BD4968">
      <w:pPr>
        <w:tabs>
          <w:tab w:val="left" w:pos="-720"/>
        </w:tabs>
        <w:suppressAutoHyphens/>
        <w:jc w:val="both"/>
        <w:rPr>
          <w:rFonts w:ascii="Arial" w:hAnsi="Arial" w:cs="Arial"/>
          <w:spacing w:val="-2"/>
          <w:lang w:val="es-ES_tradnl"/>
        </w:rPr>
      </w:pPr>
    </w:p>
    <w:p w:rsidR="00BD4968" w:rsidRDefault="00DB74A4" w:rsidP="00BD4968">
      <w:pPr>
        <w:tabs>
          <w:tab w:val="left" w:pos="-720"/>
        </w:tabs>
        <w:suppressAutoHyphens/>
        <w:jc w:val="both"/>
        <w:rPr>
          <w:rFonts w:ascii="Arial" w:hAnsi="Arial" w:cs="Arial"/>
          <w:spacing w:val="-2"/>
          <w:lang w:val="es-ES_tradnl"/>
        </w:rPr>
      </w:pPr>
      <w:r>
        <w:rPr>
          <w:rFonts w:ascii="Arial" w:hAnsi="Arial" w:cs="Arial"/>
          <w:spacing w:val="-2"/>
          <w:lang w:val="es-ES_tradnl"/>
        </w:rPr>
        <w:tab/>
      </w:r>
      <w:r w:rsidR="00BD4968">
        <w:rPr>
          <w:rFonts w:ascii="Arial" w:hAnsi="Arial" w:cs="Arial"/>
          <w:spacing w:val="-2"/>
          <w:lang w:val="es-ES_tradnl"/>
        </w:rPr>
        <w:t>La estructura secundaria del ADN fue determinada en 1953 por Watson y Crick. Estos científicos utilizaron los datos aportados por otros investigadores:</w:t>
      </w:r>
    </w:p>
    <w:p w:rsidR="00DB74A4" w:rsidRDefault="00DB74A4" w:rsidP="00BD4968">
      <w:pPr>
        <w:tabs>
          <w:tab w:val="left" w:pos="-720"/>
        </w:tabs>
        <w:suppressAutoHyphens/>
        <w:jc w:val="both"/>
        <w:rPr>
          <w:rFonts w:ascii="Arial" w:hAnsi="Arial" w:cs="Arial"/>
          <w:spacing w:val="-2"/>
          <w:lang w:val="es-ES_tradnl"/>
        </w:rPr>
      </w:pPr>
    </w:p>
    <w:p w:rsidR="00BD4968" w:rsidRDefault="00BD4968" w:rsidP="00BD4968">
      <w:pPr>
        <w:pStyle w:val="Prrafodelista"/>
        <w:numPr>
          <w:ilvl w:val="0"/>
          <w:numId w:val="2"/>
        </w:numPr>
        <w:tabs>
          <w:tab w:val="left" w:pos="-720"/>
        </w:tabs>
        <w:suppressAutoHyphens/>
        <w:jc w:val="both"/>
        <w:rPr>
          <w:rFonts w:ascii="Arial" w:hAnsi="Arial" w:cs="Arial"/>
          <w:spacing w:val="-2"/>
          <w:lang w:val="es-ES_tradnl"/>
        </w:rPr>
      </w:pPr>
      <w:r w:rsidRPr="00BD4968">
        <w:rPr>
          <w:rFonts w:ascii="Arial" w:hAnsi="Arial" w:cs="Arial"/>
          <w:spacing w:val="-2"/>
          <w:lang w:val="es-ES_tradnl"/>
        </w:rPr>
        <w:t xml:space="preserve">Franklin y Wilkins. Mediante difracción de rayos-X en fibras de ADN </w:t>
      </w:r>
      <w:r>
        <w:rPr>
          <w:rFonts w:ascii="Arial" w:hAnsi="Arial" w:cs="Arial"/>
          <w:spacing w:val="-2"/>
          <w:lang w:val="es-ES_tradnl"/>
        </w:rPr>
        <w:t>determinaron que la molécula de ADN era larga y rígida y que había estructuras que se repetían cada 0,34 y 3,4 nm.</w:t>
      </w:r>
    </w:p>
    <w:p w:rsidR="00DB74A4" w:rsidRDefault="00DB74A4" w:rsidP="00DB74A4">
      <w:pPr>
        <w:pStyle w:val="Prrafodelista"/>
        <w:tabs>
          <w:tab w:val="left" w:pos="-720"/>
        </w:tabs>
        <w:suppressAutoHyphens/>
        <w:jc w:val="both"/>
        <w:rPr>
          <w:rFonts w:ascii="Arial" w:hAnsi="Arial" w:cs="Arial"/>
          <w:spacing w:val="-2"/>
          <w:lang w:val="es-ES_tradnl"/>
        </w:rPr>
      </w:pPr>
    </w:p>
    <w:p w:rsidR="00DB74A4" w:rsidRDefault="00BD4968" w:rsidP="00DB74A4">
      <w:pPr>
        <w:pStyle w:val="Prrafodelista"/>
        <w:numPr>
          <w:ilvl w:val="0"/>
          <w:numId w:val="2"/>
        </w:numPr>
        <w:tabs>
          <w:tab w:val="left" w:pos="-720"/>
        </w:tabs>
        <w:suppressAutoHyphens/>
        <w:jc w:val="both"/>
        <w:rPr>
          <w:rFonts w:ascii="Arial" w:hAnsi="Arial" w:cs="Arial"/>
          <w:spacing w:val="-2"/>
          <w:lang w:val="es-ES_tradnl"/>
        </w:rPr>
      </w:pPr>
      <w:r>
        <w:rPr>
          <w:rFonts w:ascii="Arial" w:hAnsi="Arial" w:cs="Arial"/>
          <w:spacing w:val="-2"/>
          <w:lang w:val="es-ES_tradnl"/>
        </w:rPr>
        <w:t xml:space="preserve">Chargaff. </w:t>
      </w:r>
      <w:r w:rsidR="00DB74A4">
        <w:rPr>
          <w:rFonts w:ascii="Arial" w:hAnsi="Arial" w:cs="Arial"/>
          <w:spacing w:val="-2"/>
          <w:lang w:val="es-ES_tradnl"/>
        </w:rPr>
        <w:t>Mediante</w:t>
      </w:r>
      <w:r>
        <w:rPr>
          <w:rFonts w:ascii="Arial" w:hAnsi="Arial" w:cs="Arial"/>
          <w:spacing w:val="-2"/>
          <w:lang w:val="es-ES_tradnl"/>
        </w:rPr>
        <w:t xml:space="preserve"> análisis químico determinó que</w:t>
      </w:r>
      <w:r w:rsidR="00DB74A4">
        <w:rPr>
          <w:rFonts w:ascii="Arial" w:hAnsi="Arial" w:cs="Arial"/>
          <w:spacing w:val="-2"/>
          <w:lang w:val="es-ES_tradnl"/>
        </w:rPr>
        <w:t xml:space="preserve"> e</w:t>
      </w:r>
      <w:r w:rsidR="00DB74A4" w:rsidRPr="00DB74A4">
        <w:rPr>
          <w:rFonts w:ascii="Arial" w:hAnsi="Arial" w:cs="Arial"/>
          <w:spacing w:val="-2"/>
          <w:lang w:val="es-ES_tradnl"/>
        </w:rPr>
        <w:t>n una misma espec</w:t>
      </w:r>
      <w:r w:rsidR="00DB74A4">
        <w:rPr>
          <w:rFonts w:ascii="Arial" w:hAnsi="Arial" w:cs="Arial"/>
          <w:spacing w:val="-2"/>
          <w:lang w:val="es-ES_tradnl"/>
        </w:rPr>
        <w:t>ie:</w:t>
      </w:r>
    </w:p>
    <w:p w:rsidR="00BD4968" w:rsidRDefault="00DB74A4" w:rsidP="00DB74A4">
      <w:pPr>
        <w:pStyle w:val="Prrafodelista"/>
        <w:numPr>
          <w:ilvl w:val="1"/>
          <w:numId w:val="2"/>
        </w:numPr>
        <w:tabs>
          <w:tab w:val="left" w:pos="-720"/>
        </w:tabs>
        <w:suppressAutoHyphens/>
        <w:jc w:val="both"/>
        <w:rPr>
          <w:rFonts w:ascii="Arial" w:hAnsi="Arial" w:cs="Arial"/>
          <w:spacing w:val="-2"/>
          <w:lang w:val="es-ES_tradnl"/>
        </w:rPr>
      </w:pPr>
      <w:r>
        <w:rPr>
          <w:rFonts w:ascii="Arial" w:hAnsi="Arial" w:cs="Arial"/>
          <w:spacing w:val="-2"/>
          <w:lang w:val="es-ES_tradnl"/>
        </w:rPr>
        <w:t>E</w:t>
      </w:r>
      <w:r w:rsidR="00BD4968" w:rsidRPr="00DB74A4">
        <w:rPr>
          <w:rFonts w:ascii="Arial" w:hAnsi="Arial" w:cs="Arial"/>
          <w:spacing w:val="-2"/>
          <w:lang w:val="es-ES_tradnl"/>
        </w:rPr>
        <w:t>l contenido en bases púricas es igual al de bases pirimidínicas</w:t>
      </w:r>
      <w:r>
        <w:rPr>
          <w:rFonts w:ascii="Arial" w:hAnsi="Arial" w:cs="Arial"/>
          <w:spacing w:val="-2"/>
          <w:lang w:val="es-ES_tradnl"/>
        </w:rPr>
        <w:t>.</w:t>
      </w:r>
    </w:p>
    <w:p w:rsidR="00DB74A4" w:rsidRDefault="00DB74A4" w:rsidP="00DB74A4">
      <w:pPr>
        <w:pStyle w:val="Prrafodelista"/>
        <w:numPr>
          <w:ilvl w:val="1"/>
          <w:numId w:val="2"/>
        </w:numPr>
        <w:tabs>
          <w:tab w:val="left" w:pos="-720"/>
        </w:tabs>
        <w:suppressAutoHyphens/>
        <w:jc w:val="both"/>
        <w:rPr>
          <w:rFonts w:ascii="Arial" w:hAnsi="Arial" w:cs="Arial"/>
          <w:spacing w:val="-2"/>
          <w:lang w:val="es-ES_tradnl"/>
        </w:rPr>
      </w:pPr>
      <w:r>
        <w:rPr>
          <w:rFonts w:ascii="Arial" w:hAnsi="Arial" w:cs="Arial"/>
          <w:spacing w:val="-2"/>
          <w:lang w:val="es-ES_tradnl"/>
        </w:rPr>
        <w:t>La proporción de adenina es igual a la de timina.</w:t>
      </w:r>
    </w:p>
    <w:p w:rsidR="00DB74A4" w:rsidRDefault="00DB74A4" w:rsidP="00DB74A4">
      <w:pPr>
        <w:pStyle w:val="Prrafodelista"/>
        <w:numPr>
          <w:ilvl w:val="1"/>
          <w:numId w:val="2"/>
        </w:numPr>
        <w:tabs>
          <w:tab w:val="left" w:pos="-720"/>
        </w:tabs>
        <w:suppressAutoHyphens/>
        <w:jc w:val="both"/>
        <w:rPr>
          <w:rFonts w:ascii="Arial" w:hAnsi="Arial" w:cs="Arial"/>
          <w:spacing w:val="-2"/>
          <w:lang w:val="es-ES_tradnl"/>
        </w:rPr>
      </w:pPr>
      <w:r>
        <w:rPr>
          <w:rFonts w:ascii="Arial" w:hAnsi="Arial" w:cs="Arial"/>
          <w:spacing w:val="-2"/>
          <w:lang w:val="es-ES_tradnl"/>
        </w:rPr>
        <w:t>La proporción de guanina es igual a la de citosina.</w:t>
      </w:r>
    </w:p>
    <w:p w:rsidR="00E96280" w:rsidRDefault="00E71D30" w:rsidP="00DD5519">
      <w:pPr>
        <w:tabs>
          <w:tab w:val="left" w:pos="-720"/>
        </w:tabs>
        <w:suppressAutoHyphens/>
        <w:jc w:val="both"/>
        <w:rPr>
          <w:rFonts w:ascii="Arial" w:hAnsi="Arial" w:cs="Arial"/>
          <w:spacing w:val="-2"/>
          <w:lang w:val="es-ES_tradnl"/>
        </w:rPr>
      </w:pPr>
      <w:r>
        <w:rPr>
          <w:rFonts w:ascii="Arial" w:hAnsi="Arial" w:cs="Arial"/>
          <w:spacing w:val="-2"/>
          <w:lang w:val="es-ES_tradnl"/>
        </w:rPr>
        <w:tab/>
      </w:r>
    </w:p>
    <w:p w:rsidR="00DB74A4" w:rsidRDefault="00D96FBB" w:rsidP="00DD5519">
      <w:pPr>
        <w:tabs>
          <w:tab w:val="left" w:pos="-720"/>
        </w:tabs>
        <w:suppressAutoHyphens/>
        <w:jc w:val="both"/>
        <w:rPr>
          <w:rFonts w:ascii="Arial" w:hAnsi="Arial" w:cs="Arial"/>
          <w:spacing w:val="-2"/>
          <w:lang w:val="es-ES_tradnl"/>
        </w:rPr>
      </w:pPr>
      <w:r>
        <w:rPr>
          <w:rFonts w:ascii="Arial" w:hAnsi="Arial" w:cs="Arial"/>
          <w:spacing w:val="-2"/>
          <w:lang w:val="es-ES_tradnl"/>
        </w:rPr>
        <w:tab/>
      </w:r>
      <w:r w:rsidR="00DB74A4">
        <w:rPr>
          <w:rFonts w:ascii="Arial" w:hAnsi="Arial" w:cs="Arial"/>
          <w:spacing w:val="-2"/>
          <w:lang w:val="es-ES_tradnl"/>
        </w:rPr>
        <w:t>Propusieron un modelo compatible con estos datos y que permitía comprender el mecanismo de transmisión de la información genética. Sus características son las siguientes:</w:t>
      </w:r>
    </w:p>
    <w:p w:rsidR="00D96FBB" w:rsidRDefault="00D96FBB" w:rsidP="00DD5519">
      <w:pPr>
        <w:tabs>
          <w:tab w:val="left" w:pos="-720"/>
        </w:tabs>
        <w:suppressAutoHyphens/>
        <w:jc w:val="both"/>
        <w:rPr>
          <w:rFonts w:ascii="Arial" w:hAnsi="Arial" w:cs="Arial"/>
          <w:spacing w:val="-2"/>
          <w:lang w:val="es-ES_tradnl"/>
        </w:rPr>
      </w:pPr>
    </w:p>
    <w:p w:rsidR="00DB74A4" w:rsidRDefault="00DB74A4" w:rsidP="00DB74A4">
      <w:pPr>
        <w:pStyle w:val="Prrafodelista"/>
        <w:numPr>
          <w:ilvl w:val="0"/>
          <w:numId w:val="2"/>
        </w:numPr>
        <w:tabs>
          <w:tab w:val="left" w:pos="-720"/>
        </w:tabs>
        <w:suppressAutoHyphens/>
        <w:jc w:val="both"/>
        <w:rPr>
          <w:rFonts w:ascii="Arial" w:hAnsi="Arial" w:cs="Arial"/>
          <w:spacing w:val="-2"/>
          <w:lang w:val="es-ES_tradnl"/>
        </w:rPr>
      </w:pPr>
      <w:r>
        <w:rPr>
          <w:rFonts w:ascii="Arial" w:hAnsi="Arial" w:cs="Arial"/>
          <w:spacing w:val="-2"/>
          <w:lang w:val="es-ES_tradnl"/>
        </w:rPr>
        <w:t>El ADN se forma de dos cadenas enrolladas alrededor de un eje imaginario formando una doble hélice.</w:t>
      </w:r>
    </w:p>
    <w:p w:rsidR="00DB74A4" w:rsidRDefault="00DB74A4" w:rsidP="00DB74A4">
      <w:pPr>
        <w:pStyle w:val="Prrafodelista"/>
        <w:numPr>
          <w:ilvl w:val="0"/>
          <w:numId w:val="2"/>
        </w:numPr>
        <w:tabs>
          <w:tab w:val="left" w:pos="-720"/>
        </w:tabs>
        <w:suppressAutoHyphens/>
        <w:jc w:val="both"/>
        <w:rPr>
          <w:rFonts w:ascii="Arial" w:hAnsi="Arial" w:cs="Arial"/>
          <w:spacing w:val="-2"/>
          <w:lang w:val="es-ES_tradnl"/>
        </w:rPr>
      </w:pPr>
      <w:r>
        <w:rPr>
          <w:rFonts w:ascii="Arial" w:hAnsi="Arial" w:cs="Arial"/>
          <w:spacing w:val="-2"/>
          <w:lang w:val="es-ES_tradnl"/>
        </w:rPr>
        <w:t>La hélice es dextrógira y tiene 2 nm de espesor.</w:t>
      </w:r>
    </w:p>
    <w:p w:rsidR="00DB74A4" w:rsidRDefault="00DB74A4" w:rsidP="00DB74A4">
      <w:pPr>
        <w:pStyle w:val="Prrafodelista"/>
        <w:numPr>
          <w:ilvl w:val="0"/>
          <w:numId w:val="2"/>
        </w:numPr>
        <w:tabs>
          <w:tab w:val="left" w:pos="-720"/>
        </w:tabs>
        <w:suppressAutoHyphens/>
        <w:jc w:val="both"/>
        <w:rPr>
          <w:rFonts w:ascii="Arial" w:hAnsi="Arial" w:cs="Arial"/>
          <w:spacing w:val="-2"/>
          <w:lang w:val="es-ES_tradnl"/>
        </w:rPr>
      </w:pPr>
      <w:r>
        <w:rPr>
          <w:rFonts w:ascii="Arial" w:hAnsi="Arial" w:cs="Arial"/>
          <w:spacing w:val="-2"/>
          <w:lang w:val="es-ES_tradnl"/>
        </w:rPr>
        <w:t>Las bases nitrogenadas se disponen hacia el interior de la hélice siendo sus planos paralelos entr</w:t>
      </w:r>
      <w:r w:rsidR="00E71D30">
        <w:rPr>
          <w:rFonts w:ascii="Arial" w:hAnsi="Arial" w:cs="Arial"/>
          <w:spacing w:val="-2"/>
          <w:lang w:val="es-ES_tradnl"/>
        </w:rPr>
        <w:t>e sí y perpendiculares al eje (</w:t>
      </w:r>
      <w:r>
        <w:rPr>
          <w:rFonts w:ascii="Arial" w:hAnsi="Arial" w:cs="Arial"/>
          <w:spacing w:val="-2"/>
          <w:lang w:val="es-ES_tradnl"/>
        </w:rPr>
        <w:t xml:space="preserve">como </w:t>
      </w:r>
      <w:r w:rsidR="00D96FBB">
        <w:rPr>
          <w:rFonts w:ascii="Arial" w:hAnsi="Arial" w:cs="Arial"/>
          <w:spacing w:val="-2"/>
          <w:lang w:val="es-ES_tradnl"/>
        </w:rPr>
        <w:t xml:space="preserve">en </w:t>
      </w:r>
      <w:r>
        <w:rPr>
          <w:rFonts w:ascii="Arial" w:hAnsi="Arial" w:cs="Arial"/>
          <w:spacing w:val="-2"/>
          <w:lang w:val="es-ES_tradnl"/>
        </w:rPr>
        <w:t>una escalera de caracol).</w:t>
      </w:r>
      <w:r w:rsidR="00D96FBB">
        <w:rPr>
          <w:rFonts w:ascii="Arial" w:hAnsi="Arial" w:cs="Arial"/>
          <w:spacing w:val="-2"/>
          <w:lang w:val="es-ES_tradnl"/>
        </w:rPr>
        <w:t xml:space="preserve"> </w:t>
      </w:r>
    </w:p>
    <w:p w:rsidR="00D96FBB" w:rsidRDefault="00D96FBB" w:rsidP="00D96FBB">
      <w:pPr>
        <w:pStyle w:val="Prrafodelista"/>
        <w:numPr>
          <w:ilvl w:val="0"/>
          <w:numId w:val="2"/>
        </w:numPr>
        <w:tabs>
          <w:tab w:val="left" w:pos="-720"/>
        </w:tabs>
        <w:suppressAutoHyphens/>
        <w:jc w:val="both"/>
        <w:rPr>
          <w:rFonts w:ascii="Arial" w:hAnsi="Arial" w:cs="Arial"/>
          <w:spacing w:val="-2"/>
          <w:lang w:val="es-ES_tradnl"/>
        </w:rPr>
      </w:pPr>
      <w:r>
        <w:rPr>
          <w:rFonts w:ascii="Arial" w:hAnsi="Arial" w:cs="Arial"/>
          <w:spacing w:val="-2"/>
          <w:lang w:val="es-ES_tradnl"/>
        </w:rPr>
        <w:t xml:space="preserve">Las cadenas son complementarias y las bases de ambas se disponen enfrentadas, manteniéndose unidas mediante puentes de hidrógeno. Tal complementariedad sólo es posible entre A y T, que forman dos enlaces de hidrógeno entre </w:t>
      </w:r>
      <w:r w:rsidR="00792867">
        <w:rPr>
          <w:rFonts w:ascii="Arial" w:hAnsi="Arial" w:cs="Arial"/>
          <w:spacing w:val="-2"/>
          <w:lang w:val="es-ES_tradnl"/>
        </w:rPr>
        <w:t>sí</w:t>
      </w:r>
      <w:r>
        <w:rPr>
          <w:rFonts w:ascii="Arial" w:hAnsi="Arial" w:cs="Arial"/>
          <w:spacing w:val="-2"/>
          <w:lang w:val="es-ES_tradnl"/>
        </w:rPr>
        <w:t>, y entre G y C que forma tres de estos enlaces.</w:t>
      </w:r>
    </w:p>
    <w:p w:rsidR="00D96FBB" w:rsidRPr="00D96FBB" w:rsidRDefault="00D96FBB" w:rsidP="00D96FBB">
      <w:pPr>
        <w:pStyle w:val="Prrafodelista"/>
        <w:numPr>
          <w:ilvl w:val="0"/>
          <w:numId w:val="2"/>
        </w:numPr>
        <w:tabs>
          <w:tab w:val="left" w:pos="-720"/>
        </w:tabs>
        <w:suppressAutoHyphens/>
        <w:jc w:val="both"/>
        <w:rPr>
          <w:rFonts w:ascii="Arial" w:hAnsi="Arial" w:cs="Arial"/>
          <w:spacing w:val="-2"/>
          <w:lang w:val="es-ES_tradnl"/>
        </w:rPr>
      </w:pPr>
      <w:r>
        <w:rPr>
          <w:rFonts w:ascii="Arial" w:hAnsi="Arial" w:cs="Arial"/>
          <w:spacing w:val="-2"/>
          <w:lang w:val="es-ES_tradnl"/>
        </w:rPr>
        <w:t>Las cadenas son antiparalelas, es decir sus extremos son opuestos, si una comienza por el extremo 5´ ,a otra lo hará por el 3´.</w:t>
      </w:r>
    </w:p>
    <w:p w:rsidR="00D96FBB" w:rsidRDefault="00DB74A4" w:rsidP="00DB74A4">
      <w:pPr>
        <w:pStyle w:val="Prrafodelista"/>
        <w:numPr>
          <w:ilvl w:val="0"/>
          <w:numId w:val="2"/>
        </w:numPr>
        <w:tabs>
          <w:tab w:val="left" w:pos="-720"/>
        </w:tabs>
        <w:suppressAutoHyphens/>
        <w:jc w:val="both"/>
        <w:rPr>
          <w:rFonts w:ascii="Arial" w:hAnsi="Arial" w:cs="Arial"/>
          <w:spacing w:val="-2"/>
          <w:lang w:val="es-ES_tradnl"/>
        </w:rPr>
      </w:pPr>
      <w:r>
        <w:rPr>
          <w:rFonts w:ascii="Arial" w:hAnsi="Arial" w:cs="Arial"/>
          <w:spacing w:val="-2"/>
          <w:lang w:val="es-ES_tradnl"/>
        </w:rPr>
        <w:t>En cada vuelta de hélice hay diez pares de nucleótidos</w:t>
      </w:r>
      <w:r w:rsidR="00D96FBB">
        <w:rPr>
          <w:rFonts w:ascii="Arial" w:hAnsi="Arial" w:cs="Arial"/>
          <w:spacing w:val="-2"/>
          <w:lang w:val="es-ES_tradnl"/>
        </w:rPr>
        <w:t xml:space="preserve"> y su longitud es de 3,4 nm distinguiéndose un surco mayor y un surco menor.</w:t>
      </w:r>
    </w:p>
    <w:p w:rsidR="00D96FBB" w:rsidRPr="00CA61C6" w:rsidRDefault="00D96FBB" w:rsidP="00D96FBB">
      <w:pPr>
        <w:pStyle w:val="Prrafodelista"/>
        <w:numPr>
          <w:ilvl w:val="0"/>
          <w:numId w:val="2"/>
        </w:numPr>
        <w:tabs>
          <w:tab w:val="left" w:pos="-720"/>
        </w:tabs>
        <w:suppressAutoHyphens/>
        <w:jc w:val="both"/>
        <w:rPr>
          <w:rFonts w:ascii="Arial" w:hAnsi="Arial" w:cs="Arial"/>
          <w:spacing w:val="-2"/>
          <w:lang w:val="es-ES_tradnl"/>
        </w:rPr>
      </w:pPr>
      <w:r>
        <w:rPr>
          <w:rFonts w:ascii="Arial" w:hAnsi="Arial" w:cs="Arial"/>
          <w:spacing w:val="-2"/>
          <w:lang w:val="es-ES_tradnl"/>
        </w:rPr>
        <w:t xml:space="preserve">Cada pareja de nucleótidos está a 0,34 nm de la siguiente. </w:t>
      </w:r>
    </w:p>
    <w:p w:rsidR="00D96FBB" w:rsidRPr="00D96FBB" w:rsidRDefault="00D96FBB" w:rsidP="00D96FBB">
      <w:pPr>
        <w:tabs>
          <w:tab w:val="left" w:pos="-720"/>
        </w:tabs>
        <w:suppressAutoHyphens/>
        <w:jc w:val="both"/>
        <w:rPr>
          <w:rFonts w:ascii="Arial" w:hAnsi="Arial" w:cs="Arial"/>
          <w:spacing w:val="-2"/>
          <w:lang w:val="es-ES_tradnl"/>
        </w:rPr>
      </w:pPr>
    </w:p>
    <w:p w:rsidR="00CA03AB" w:rsidRPr="00CA61C6" w:rsidRDefault="00E71D30">
      <w:pPr>
        <w:rPr>
          <w:i/>
          <w:noProof/>
        </w:rPr>
      </w:pPr>
      <w:r w:rsidRPr="00CA61C6">
        <w:rPr>
          <w:i/>
          <w:noProof/>
        </w:rPr>
        <w:drawing>
          <wp:anchor distT="0" distB="0" distL="114300" distR="114300" simplePos="0" relativeHeight="251661824" behindDoc="0" locked="0" layoutInCell="1" allowOverlap="1">
            <wp:simplePos x="0" y="0"/>
            <wp:positionH relativeFrom="column">
              <wp:posOffset>1189289</wp:posOffset>
            </wp:positionH>
            <wp:positionV relativeFrom="paragraph">
              <wp:posOffset>47163</wp:posOffset>
            </wp:positionV>
            <wp:extent cx="2981685" cy="3455720"/>
            <wp:effectExtent l="19050" t="0" r="9165" b="0"/>
            <wp:wrapNone/>
            <wp:docPr id="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2981314" cy="3455290"/>
                    </a:xfrm>
                    <a:prstGeom prst="rect">
                      <a:avLst/>
                    </a:prstGeom>
                    <a:noFill/>
                  </pic:spPr>
                </pic:pic>
              </a:graphicData>
            </a:graphic>
          </wp:anchor>
        </w:drawing>
      </w: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CA61C6" w:rsidRDefault="00CA61C6">
      <w:pPr>
        <w:rPr>
          <w:noProof/>
        </w:rPr>
      </w:pPr>
    </w:p>
    <w:p w:rsidR="00CA61C6" w:rsidRDefault="00CA61C6">
      <w:pPr>
        <w:rPr>
          <w:noProof/>
        </w:rPr>
      </w:pPr>
    </w:p>
    <w:p w:rsidR="00CA61C6" w:rsidRPr="00CA61C6" w:rsidRDefault="00CA61C6" w:rsidP="00CA61C6">
      <w:pPr>
        <w:pStyle w:val="Prrafodelista"/>
        <w:numPr>
          <w:ilvl w:val="1"/>
          <w:numId w:val="1"/>
        </w:numPr>
        <w:rPr>
          <w:rFonts w:ascii="Arial" w:hAnsi="Arial" w:cs="Arial"/>
          <w:noProof/>
          <w:color w:val="00B0F0"/>
        </w:rPr>
      </w:pPr>
      <w:r w:rsidRPr="00CA61C6">
        <w:rPr>
          <w:rFonts w:ascii="Arial" w:hAnsi="Arial" w:cs="Arial"/>
          <w:noProof/>
          <w:color w:val="00B0F0"/>
        </w:rPr>
        <w:t>Los niveles de condensación.</w:t>
      </w:r>
    </w:p>
    <w:p w:rsidR="00CA61C6" w:rsidRPr="00CA61C6" w:rsidRDefault="00CA61C6" w:rsidP="00CA61C6">
      <w:pPr>
        <w:rPr>
          <w:rFonts w:ascii="Arial" w:hAnsi="Arial" w:cs="Arial"/>
          <w:noProof/>
          <w:color w:val="00B0F0"/>
        </w:rPr>
      </w:pPr>
    </w:p>
    <w:p w:rsidR="00CA61C6" w:rsidRDefault="00CA61C6" w:rsidP="00CA61C6">
      <w:pPr>
        <w:ind w:firstLine="360"/>
        <w:jc w:val="both"/>
        <w:rPr>
          <w:rFonts w:ascii="Arial" w:hAnsi="Arial" w:cs="Arial"/>
          <w:noProof/>
        </w:rPr>
      </w:pPr>
      <w:r>
        <w:rPr>
          <w:rFonts w:ascii="Arial" w:hAnsi="Arial" w:cs="Arial"/>
          <w:noProof/>
        </w:rPr>
        <w:t>Tanto en el citoplasma de las células procariotas como en el núcleo de las eucariotas se plantea el mismo problema: ¿cómo almacenar grandes cantidades de ADN en un volumen reducido permitiendo que la información que contiene sea accesible?</w:t>
      </w:r>
    </w:p>
    <w:p w:rsidR="00CA61C6" w:rsidRDefault="00CA61C6" w:rsidP="00CA61C6">
      <w:pPr>
        <w:jc w:val="both"/>
        <w:rPr>
          <w:rFonts w:ascii="Arial" w:hAnsi="Arial" w:cs="Arial"/>
          <w:noProof/>
        </w:rPr>
      </w:pPr>
    </w:p>
    <w:p w:rsidR="00CA61C6" w:rsidRDefault="00CA61C6" w:rsidP="00CA61C6">
      <w:pPr>
        <w:ind w:firstLine="360"/>
        <w:jc w:val="both"/>
        <w:rPr>
          <w:rFonts w:ascii="Arial" w:hAnsi="Arial" w:cs="Arial"/>
          <w:noProof/>
        </w:rPr>
      </w:pPr>
      <w:r>
        <w:rPr>
          <w:rFonts w:ascii="Arial" w:hAnsi="Arial" w:cs="Arial"/>
          <w:noProof/>
        </w:rPr>
        <w:t>Para solucionar estso el ADN adopta distintos grados de empaquetamiento en las distintas fases del ciclo celular.</w:t>
      </w:r>
    </w:p>
    <w:p w:rsidR="00CA61C6" w:rsidRDefault="00CA61C6" w:rsidP="00CA61C6">
      <w:pPr>
        <w:jc w:val="both"/>
        <w:rPr>
          <w:rFonts w:ascii="Arial" w:hAnsi="Arial" w:cs="Arial"/>
          <w:noProof/>
        </w:rPr>
      </w:pPr>
    </w:p>
    <w:p w:rsidR="00CA61C6" w:rsidRDefault="00CA61C6" w:rsidP="00CA61C6">
      <w:pPr>
        <w:ind w:firstLine="360"/>
        <w:jc w:val="both"/>
        <w:rPr>
          <w:rFonts w:ascii="Arial" w:hAnsi="Arial" w:cs="Arial"/>
          <w:noProof/>
        </w:rPr>
      </w:pPr>
      <w:r>
        <w:rPr>
          <w:rFonts w:ascii="Arial" w:hAnsi="Arial" w:cs="Arial"/>
          <w:noProof/>
        </w:rPr>
        <w:t xml:space="preserve">En procariotas, mitocondrias y cloroplastos el ADN se asocia a un pequeño número de proteinas que mantienen su empaquetameitno en la región del nucleoide. </w:t>
      </w:r>
    </w:p>
    <w:p w:rsidR="00CA61C6" w:rsidRDefault="00CA61C6" w:rsidP="00CA61C6">
      <w:pPr>
        <w:jc w:val="both"/>
        <w:rPr>
          <w:rFonts w:ascii="Arial" w:hAnsi="Arial" w:cs="Arial"/>
          <w:noProof/>
        </w:rPr>
      </w:pPr>
    </w:p>
    <w:p w:rsidR="00CA61C6" w:rsidRDefault="00CA61C6" w:rsidP="00CA61C6">
      <w:pPr>
        <w:ind w:firstLine="360"/>
        <w:jc w:val="both"/>
        <w:rPr>
          <w:rFonts w:ascii="Arial" w:hAnsi="Arial" w:cs="Arial"/>
          <w:noProof/>
        </w:rPr>
      </w:pPr>
      <w:r>
        <w:rPr>
          <w:rFonts w:ascii="Arial" w:hAnsi="Arial" w:cs="Arial"/>
          <w:noProof/>
        </w:rPr>
        <w:t>En eucariotas resulta más complejo pues se ha de incluir más de un metro de ADN en un núcleo de apenas 10 µm de diámetro. La compactación es la siguiente:</w:t>
      </w:r>
    </w:p>
    <w:p w:rsidR="00A11E51" w:rsidRDefault="00A11E51" w:rsidP="00CA61C6">
      <w:pPr>
        <w:ind w:firstLine="360"/>
        <w:jc w:val="both"/>
        <w:rPr>
          <w:rFonts w:ascii="Arial" w:hAnsi="Arial" w:cs="Arial"/>
          <w:noProof/>
        </w:rPr>
      </w:pPr>
    </w:p>
    <w:p w:rsidR="00CA61C6" w:rsidRDefault="00CA61C6" w:rsidP="00CA61C6">
      <w:pPr>
        <w:pStyle w:val="Prrafodelista"/>
        <w:numPr>
          <w:ilvl w:val="0"/>
          <w:numId w:val="2"/>
        </w:numPr>
        <w:jc w:val="both"/>
        <w:rPr>
          <w:rFonts w:ascii="Arial" w:hAnsi="Arial" w:cs="Arial"/>
          <w:noProof/>
        </w:rPr>
      </w:pPr>
      <w:r>
        <w:rPr>
          <w:rFonts w:ascii="Arial" w:hAnsi="Arial" w:cs="Arial"/>
          <w:noProof/>
        </w:rPr>
        <w:t>El ADN posee carga negativa y se asocia con proteinas de carg</w:t>
      </w:r>
      <w:r w:rsidR="00A11E51">
        <w:rPr>
          <w:rFonts w:ascii="Arial" w:hAnsi="Arial" w:cs="Arial"/>
          <w:noProof/>
        </w:rPr>
        <w:t>a positiva llamadas histonas formando nucleosomas. Un nucleosoma está formado por ocho moléculas de cuatro tipos distintos de histonas, que forman un octámero (2 H2a, 2 H2b, 2 H3 y 2 H4), y un fragmento de doble helice que da 1,75 vueltas alrededor de este. Entre dos nucleosomas hay un fragmento de ADN llamdo linker o ligador. Esta estructuira se conoce como collar de perlas o fibra de 10 nm.</w:t>
      </w:r>
    </w:p>
    <w:p w:rsidR="00D562CB" w:rsidRDefault="00D562CB" w:rsidP="00D562CB">
      <w:pPr>
        <w:pStyle w:val="Prrafodelista"/>
        <w:jc w:val="both"/>
        <w:rPr>
          <w:rFonts w:ascii="Arial" w:hAnsi="Arial" w:cs="Arial"/>
          <w:noProof/>
        </w:rPr>
      </w:pPr>
    </w:p>
    <w:p w:rsidR="00A11E51" w:rsidRDefault="00D562CB" w:rsidP="00CA61C6">
      <w:pPr>
        <w:pStyle w:val="Prrafodelista"/>
        <w:numPr>
          <w:ilvl w:val="0"/>
          <w:numId w:val="2"/>
        </w:numPr>
        <w:jc w:val="both"/>
        <w:rPr>
          <w:rFonts w:ascii="Arial" w:hAnsi="Arial" w:cs="Arial"/>
          <w:noProof/>
        </w:rPr>
      </w:pPr>
      <w:r>
        <w:rPr>
          <w:rFonts w:ascii="Arial" w:hAnsi="Arial" w:cs="Arial"/>
          <w:noProof/>
        </w:rPr>
        <w:t xml:space="preserve">En las fibras de cromatina el collar de perlas se dispone helicoidalmente formando una estructura más empaquetada llamada solenoide o fibra de </w:t>
      </w:r>
      <w:r>
        <w:rPr>
          <w:rFonts w:ascii="Arial" w:hAnsi="Arial" w:cs="Arial"/>
          <w:noProof/>
        </w:rPr>
        <w:lastRenderedPageBreak/>
        <w:t>30 nm. Su empaquetameitno es 40 veces superior al de la doble helice.</w:t>
      </w:r>
    </w:p>
    <w:p w:rsidR="00D562CB" w:rsidRPr="00D562CB" w:rsidRDefault="00D562CB" w:rsidP="00D562CB">
      <w:pPr>
        <w:pStyle w:val="Prrafodelista"/>
        <w:rPr>
          <w:rFonts w:ascii="Arial" w:hAnsi="Arial" w:cs="Arial"/>
          <w:noProof/>
        </w:rPr>
      </w:pPr>
    </w:p>
    <w:p w:rsidR="00D562CB" w:rsidRPr="00CA61C6" w:rsidRDefault="00D562CB" w:rsidP="00CA61C6">
      <w:pPr>
        <w:pStyle w:val="Prrafodelista"/>
        <w:numPr>
          <w:ilvl w:val="0"/>
          <w:numId w:val="2"/>
        </w:numPr>
        <w:jc w:val="both"/>
        <w:rPr>
          <w:rFonts w:ascii="Arial" w:hAnsi="Arial" w:cs="Arial"/>
          <w:noProof/>
        </w:rPr>
      </w:pPr>
      <w:r>
        <w:rPr>
          <w:rFonts w:ascii="Arial" w:hAnsi="Arial" w:cs="Arial"/>
          <w:noProof/>
        </w:rPr>
        <w:t>Esta fibra se pliega formando bucles o asas radiales de 70 nm las cuales a su vez forman rosetones y espirales que generan las cromátidas de los cromosomas. La compactación es ahora 10.000 veces mayor que en la fibra de ADN desnudo.</w:t>
      </w:r>
    </w:p>
    <w:p w:rsidR="00CA61C6" w:rsidRDefault="00CA61C6" w:rsidP="00CA61C6">
      <w:pPr>
        <w:rPr>
          <w:rFonts w:ascii="Arial" w:hAnsi="Arial" w:cs="Arial"/>
          <w:noProof/>
        </w:rPr>
      </w:pPr>
    </w:p>
    <w:p w:rsidR="00CA61C6" w:rsidRDefault="00067163" w:rsidP="00067163">
      <w:pPr>
        <w:jc w:val="center"/>
        <w:rPr>
          <w:rFonts w:ascii="Arial" w:hAnsi="Arial" w:cs="Arial"/>
          <w:noProof/>
        </w:rPr>
      </w:pPr>
      <w:r>
        <w:rPr>
          <w:rFonts w:ascii="Arial" w:hAnsi="Arial" w:cs="Arial"/>
          <w:noProof/>
        </w:rPr>
        <w:t xml:space="preserve">               </w:t>
      </w:r>
      <w:r>
        <w:rPr>
          <w:rFonts w:ascii="Arial" w:hAnsi="Arial" w:cs="Arial"/>
          <w:noProof/>
          <w:sz w:val="20"/>
        </w:rPr>
        <w:drawing>
          <wp:inline distT="0" distB="0" distL="0" distR="0">
            <wp:extent cx="3353542" cy="2512781"/>
            <wp:effectExtent l="19050" t="0" r="0" b="0"/>
            <wp:docPr id="2" name="il_fi" descr="http://recursos.cnice.mec.es/biosfera/alumno/2bachillerato/biomol/imagenes/nucleico/anucleoso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ecursos.cnice.mec.es/biosfera/alumno/2bachillerato/biomol/imagenes/nucleico/anucleosoma.jpg"/>
                    <pic:cNvPicPr>
                      <a:picLocks noChangeAspect="1" noChangeArrowheads="1"/>
                    </pic:cNvPicPr>
                  </pic:nvPicPr>
                  <pic:blipFill>
                    <a:blip r:embed="rId14"/>
                    <a:srcRect/>
                    <a:stretch>
                      <a:fillRect/>
                    </a:stretch>
                  </pic:blipFill>
                  <pic:spPr bwMode="auto">
                    <a:xfrm>
                      <a:off x="0" y="0"/>
                      <a:ext cx="3355669" cy="2514375"/>
                    </a:xfrm>
                    <a:prstGeom prst="rect">
                      <a:avLst/>
                    </a:prstGeom>
                    <a:noFill/>
                    <a:ln w="9525">
                      <a:noFill/>
                      <a:miter lim="800000"/>
                      <a:headEnd/>
                      <a:tailEnd/>
                    </a:ln>
                  </pic:spPr>
                </pic:pic>
              </a:graphicData>
            </a:graphic>
          </wp:inline>
        </w:drawing>
      </w:r>
    </w:p>
    <w:p w:rsidR="00CA61C6" w:rsidRDefault="00CA61C6" w:rsidP="00CA61C6">
      <w:pPr>
        <w:rPr>
          <w:rFonts w:ascii="Arial" w:hAnsi="Arial" w:cs="Arial"/>
          <w:noProof/>
        </w:rPr>
      </w:pPr>
    </w:p>
    <w:p w:rsidR="00CA61C6" w:rsidRDefault="00CA61C6" w:rsidP="00CA61C6">
      <w:pPr>
        <w:rPr>
          <w:rFonts w:ascii="Arial" w:hAnsi="Arial" w:cs="Arial"/>
          <w:noProof/>
        </w:rPr>
      </w:pPr>
    </w:p>
    <w:p w:rsidR="00CA61C6" w:rsidRDefault="00067163" w:rsidP="00CA61C6">
      <w:pPr>
        <w:rPr>
          <w:rFonts w:ascii="Arial" w:hAnsi="Arial" w:cs="Arial"/>
          <w:noProof/>
        </w:rPr>
      </w:pPr>
      <w:r>
        <w:rPr>
          <w:rFonts w:ascii="Arial" w:hAnsi="Arial" w:cs="Arial"/>
          <w:noProof/>
        </w:rPr>
        <w:drawing>
          <wp:anchor distT="0" distB="0" distL="114300" distR="114300" simplePos="0" relativeHeight="251668992" behindDoc="0" locked="0" layoutInCell="1" allowOverlap="1">
            <wp:simplePos x="0" y="0"/>
            <wp:positionH relativeFrom="column">
              <wp:posOffset>1414780</wp:posOffset>
            </wp:positionH>
            <wp:positionV relativeFrom="paragraph">
              <wp:posOffset>70485</wp:posOffset>
            </wp:positionV>
            <wp:extent cx="3171825" cy="4572000"/>
            <wp:effectExtent l="19050" t="0" r="9525"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3171825" cy="4572000"/>
                    </a:xfrm>
                    <a:prstGeom prst="rect">
                      <a:avLst/>
                    </a:prstGeom>
                    <a:noFill/>
                  </pic:spPr>
                </pic:pic>
              </a:graphicData>
            </a:graphic>
          </wp:anchor>
        </w:drawing>
      </w:r>
    </w:p>
    <w:p w:rsidR="00CA61C6" w:rsidRDefault="00CA61C6" w:rsidP="00CA61C6">
      <w:pPr>
        <w:rPr>
          <w:rFonts w:ascii="Arial" w:hAnsi="Arial" w:cs="Arial"/>
          <w:noProof/>
        </w:rPr>
      </w:pPr>
    </w:p>
    <w:p w:rsidR="00CA61C6" w:rsidRDefault="00CA61C6" w:rsidP="00CA61C6">
      <w:pPr>
        <w:rPr>
          <w:rFonts w:ascii="Arial" w:hAnsi="Arial" w:cs="Arial"/>
          <w:noProof/>
        </w:rPr>
      </w:pPr>
    </w:p>
    <w:p w:rsidR="00CA61C6" w:rsidRDefault="00CA61C6" w:rsidP="00CA61C6">
      <w:pPr>
        <w:rPr>
          <w:rFonts w:ascii="Arial" w:hAnsi="Arial" w:cs="Arial"/>
          <w:noProof/>
        </w:rPr>
      </w:pPr>
    </w:p>
    <w:p w:rsidR="00067163" w:rsidRDefault="00067163" w:rsidP="00CA61C6">
      <w:pPr>
        <w:rPr>
          <w:rFonts w:ascii="Arial" w:hAnsi="Arial" w:cs="Arial"/>
          <w:noProof/>
        </w:rPr>
      </w:pPr>
    </w:p>
    <w:p w:rsidR="00067163" w:rsidRDefault="00067163" w:rsidP="00CA61C6">
      <w:pPr>
        <w:rPr>
          <w:rFonts w:ascii="Arial" w:hAnsi="Arial" w:cs="Arial"/>
          <w:noProof/>
        </w:rPr>
      </w:pPr>
    </w:p>
    <w:p w:rsidR="00067163" w:rsidRDefault="00067163" w:rsidP="00CA61C6">
      <w:pPr>
        <w:rPr>
          <w:rFonts w:ascii="Arial" w:hAnsi="Arial" w:cs="Arial"/>
          <w:noProof/>
        </w:rPr>
      </w:pPr>
    </w:p>
    <w:p w:rsidR="00067163" w:rsidRDefault="00067163" w:rsidP="00CA61C6">
      <w:pPr>
        <w:rPr>
          <w:rFonts w:ascii="Arial" w:hAnsi="Arial" w:cs="Arial"/>
          <w:noProof/>
        </w:rPr>
      </w:pPr>
    </w:p>
    <w:p w:rsidR="00067163" w:rsidRDefault="00067163" w:rsidP="00CA61C6">
      <w:pPr>
        <w:rPr>
          <w:rFonts w:ascii="Arial" w:hAnsi="Arial" w:cs="Arial"/>
          <w:noProof/>
        </w:rPr>
      </w:pPr>
      <w:r>
        <w:rPr>
          <w:rFonts w:ascii="Arial" w:hAnsi="Arial" w:cs="Arial"/>
          <w:noProof/>
        </w:rPr>
        <w:drawing>
          <wp:anchor distT="0" distB="0" distL="114300" distR="114300" simplePos="0" relativeHeight="251667968" behindDoc="0" locked="0" layoutInCell="1" allowOverlap="1">
            <wp:simplePos x="0" y="0"/>
            <wp:positionH relativeFrom="column">
              <wp:posOffset>2005965</wp:posOffset>
            </wp:positionH>
            <wp:positionV relativeFrom="paragraph">
              <wp:posOffset>6509385</wp:posOffset>
            </wp:positionV>
            <wp:extent cx="3171825" cy="4572000"/>
            <wp:effectExtent l="19050" t="0" r="9525"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srcRect/>
                    <a:stretch>
                      <a:fillRect/>
                    </a:stretch>
                  </pic:blipFill>
                  <pic:spPr bwMode="auto">
                    <a:xfrm>
                      <a:off x="0" y="0"/>
                      <a:ext cx="3171825" cy="4572000"/>
                    </a:xfrm>
                    <a:prstGeom prst="rect">
                      <a:avLst/>
                    </a:prstGeom>
                    <a:noFill/>
                  </pic:spPr>
                </pic:pic>
              </a:graphicData>
            </a:graphic>
          </wp:anchor>
        </w:drawing>
      </w:r>
    </w:p>
    <w:p w:rsidR="00067163" w:rsidRDefault="00067163" w:rsidP="00CA61C6">
      <w:pPr>
        <w:rPr>
          <w:rFonts w:ascii="Arial" w:hAnsi="Arial" w:cs="Arial"/>
          <w:noProof/>
        </w:rPr>
      </w:pPr>
    </w:p>
    <w:p w:rsidR="00067163" w:rsidRDefault="00067163" w:rsidP="00CA61C6">
      <w:pPr>
        <w:rPr>
          <w:rFonts w:ascii="Arial" w:hAnsi="Arial" w:cs="Arial"/>
          <w:noProof/>
        </w:rPr>
      </w:pPr>
    </w:p>
    <w:p w:rsidR="00067163" w:rsidRDefault="00067163" w:rsidP="00CA61C6">
      <w:pPr>
        <w:rPr>
          <w:rFonts w:ascii="Arial" w:hAnsi="Arial" w:cs="Arial"/>
          <w:noProof/>
        </w:rPr>
      </w:pPr>
    </w:p>
    <w:p w:rsidR="00067163" w:rsidRDefault="00067163" w:rsidP="00CA61C6">
      <w:pPr>
        <w:rPr>
          <w:rFonts w:ascii="Arial" w:hAnsi="Arial" w:cs="Arial"/>
          <w:noProof/>
        </w:rPr>
      </w:pPr>
    </w:p>
    <w:p w:rsidR="00067163" w:rsidRDefault="00067163" w:rsidP="00CA61C6">
      <w:pPr>
        <w:rPr>
          <w:rFonts w:ascii="Arial" w:hAnsi="Arial" w:cs="Arial"/>
          <w:noProof/>
        </w:rPr>
      </w:pPr>
    </w:p>
    <w:p w:rsidR="00CA61C6" w:rsidRDefault="00CA61C6" w:rsidP="00CA61C6">
      <w:pPr>
        <w:rPr>
          <w:rFonts w:ascii="Arial" w:hAnsi="Arial" w:cs="Arial"/>
          <w:noProof/>
        </w:rPr>
      </w:pPr>
    </w:p>
    <w:p w:rsidR="00CA61C6" w:rsidRDefault="00CA61C6" w:rsidP="00CA61C6">
      <w:pPr>
        <w:rPr>
          <w:rFonts w:ascii="Arial" w:hAnsi="Arial" w:cs="Arial"/>
          <w:noProof/>
        </w:rPr>
      </w:pPr>
    </w:p>
    <w:p w:rsidR="00CA61C6" w:rsidRDefault="00CA61C6" w:rsidP="00CA61C6">
      <w:pPr>
        <w:rPr>
          <w:rFonts w:ascii="Arial" w:hAnsi="Arial" w:cs="Arial"/>
          <w:noProof/>
        </w:rPr>
      </w:pPr>
    </w:p>
    <w:p w:rsidR="00CA61C6" w:rsidRDefault="00CA61C6" w:rsidP="00CA61C6">
      <w:pPr>
        <w:rPr>
          <w:rFonts w:ascii="Arial" w:hAnsi="Arial" w:cs="Arial"/>
          <w:noProof/>
        </w:rPr>
      </w:pPr>
    </w:p>
    <w:p w:rsidR="00CA61C6" w:rsidRDefault="00CA61C6" w:rsidP="00CA61C6">
      <w:pPr>
        <w:rPr>
          <w:rFonts w:ascii="Arial" w:hAnsi="Arial" w:cs="Arial"/>
          <w:noProof/>
        </w:rPr>
      </w:pPr>
    </w:p>
    <w:p w:rsidR="00CA61C6" w:rsidRDefault="00CA61C6" w:rsidP="00CA61C6">
      <w:pPr>
        <w:rPr>
          <w:rFonts w:ascii="Arial" w:hAnsi="Arial" w:cs="Arial"/>
          <w:noProof/>
        </w:rPr>
      </w:pPr>
    </w:p>
    <w:p w:rsidR="00CA61C6" w:rsidRDefault="00CA61C6" w:rsidP="00CA61C6">
      <w:pPr>
        <w:rPr>
          <w:rFonts w:ascii="Arial" w:hAnsi="Arial" w:cs="Arial"/>
          <w:noProof/>
        </w:rPr>
      </w:pPr>
    </w:p>
    <w:p w:rsidR="00CA61C6" w:rsidRDefault="00067163" w:rsidP="00CA61C6">
      <w:pPr>
        <w:rPr>
          <w:rFonts w:ascii="Arial" w:hAnsi="Arial" w:cs="Arial"/>
          <w:noProof/>
        </w:rPr>
      </w:pPr>
      <w:r>
        <w:rPr>
          <w:rFonts w:ascii="Arial" w:hAnsi="Arial" w:cs="Arial"/>
          <w:noProof/>
        </w:rPr>
        <w:drawing>
          <wp:anchor distT="0" distB="0" distL="114300" distR="114300" simplePos="0" relativeHeight="251665920" behindDoc="0" locked="0" layoutInCell="1" allowOverlap="1">
            <wp:simplePos x="0" y="0"/>
            <wp:positionH relativeFrom="column">
              <wp:posOffset>2005965</wp:posOffset>
            </wp:positionH>
            <wp:positionV relativeFrom="paragraph">
              <wp:posOffset>6509385</wp:posOffset>
            </wp:positionV>
            <wp:extent cx="3171825" cy="4572000"/>
            <wp:effectExtent l="19050" t="0" r="952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srcRect/>
                    <a:stretch>
                      <a:fillRect/>
                    </a:stretch>
                  </pic:blipFill>
                  <pic:spPr bwMode="auto">
                    <a:xfrm>
                      <a:off x="0" y="0"/>
                      <a:ext cx="3171825" cy="4572000"/>
                    </a:xfrm>
                    <a:prstGeom prst="rect">
                      <a:avLst/>
                    </a:prstGeom>
                    <a:noFill/>
                  </pic:spPr>
                </pic:pic>
              </a:graphicData>
            </a:graphic>
          </wp:anchor>
        </w:drawing>
      </w:r>
    </w:p>
    <w:p w:rsidR="00CA61C6" w:rsidRDefault="00067163" w:rsidP="00CA61C6">
      <w:pPr>
        <w:rPr>
          <w:rFonts w:ascii="Arial" w:hAnsi="Arial" w:cs="Arial"/>
          <w:noProof/>
        </w:rPr>
      </w:pPr>
      <w:r>
        <w:rPr>
          <w:rFonts w:ascii="Arial" w:hAnsi="Arial" w:cs="Arial"/>
          <w:noProof/>
        </w:rPr>
        <w:drawing>
          <wp:anchor distT="0" distB="0" distL="114300" distR="114300" simplePos="0" relativeHeight="251666944" behindDoc="0" locked="0" layoutInCell="1" allowOverlap="1">
            <wp:simplePos x="0" y="0"/>
            <wp:positionH relativeFrom="column">
              <wp:posOffset>2005965</wp:posOffset>
            </wp:positionH>
            <wp:positionV relativeFrom="paragraph">
              <wp:posOffset>6509385</wp:posOffset>
            </wp:positionV>
            <wp:extent cx="3171825" cy="4572000"/>
            <wp:effectExtent l="19050" t="0" r="9525"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srcRect/>
                    <a:stretch>
                      <a:fillRect/>
                    </a:stretch>
                  </pic:blipFill>
                  <pic:spPr bwMode="auto">
                    <a:xfrm>
                      <a:off x="0" y="0"/>
                      <a:ext cx="3171825" cy="4572000"/>
                    </a:xfrm>
                    <a:prstGeom prst="rect">
                      <a:avLst/>
                    </a:prstGeom>
                    <a:noFill/>
                  </pic:spPr>
                </pic:pic>
              </a:graphicData>
            </a:graphic>
          </wp:anchor>
        </w:drawing>
      </w:r>
    </w:p>
    <w:p w:rsidR="00CA61C6" w:rsidRDefault="00CA61C6" w:rsidP="00CA61C6">
      <w:pPr>
        <w:rPr>
          <w:rFonts w:ascii="Arial" w:hAnsi="Arial" w:cs="Arial"/>
          <w:noProof/>
        </w:rPr>
      </w:pPr>
    </w:p>
    <w:p w:rsidR="00067163" w:rsidRDefault="00067163" w:rsidP="00CA61C6">
      <w:pPr>
        <w:rPr>
          <w:rFonts w:ascii="Arial" w:hAnsi="Arial" w:cs="Arial"/>
          <w:noProof/>
        </w:rPr>
      </w:pPr>
    </w:p>
    <w:p w:rsidR="00067163" w:rsidRDefault="00067163" w:rsidP="00CA61C6">
      <w:pPr>
        <w:rPr>
          <w:rFonts w:ascii="Arial" w:hAnsi="Arial" w:cs="Arial"/>
          <w:noProof/>
        </w:rPr>
      </w:pPr>
    </w:p>
    <w:p w:rsidR="00067163" w:rsidRDefault="00067163" w:rsidP="00CA61C6">
      <w:pPr>
        <w:rPr>
          <w:rFonts w:ascii="Arial" w:hAnsi="Arial" w:cs="Arial"/>
          <w:noProof/>
        </w:rPr>
      </w:pPr>
    </w:p>
    <w:p w:rsidR="00067163" w:rsidRDefault="00067163" w:rsidP="00067163">
      <w:pPr>
        <w:pStyle w:val="Prrafodelista"/>
        <w:numPr>
          <w:ilvl w:val="1"/>
          <w:numId w:val="1"/>
        </w:numPr>
        <w:rPr>
          <w:rFonts w:ascii="Arial" w:hAnsi="Arial" w:cs="Arial"/>
          <w:noProof/>
          <w:color w:val="00B0F0"/>
        </w:rPr>
      </w:pPr>
      <w:r w:rsidRPr="00067163">
        <w:rPr>
          <w:rFonts w:ascii="Arial" w:hAnsi="Arial" w:cs="Arial"/>
          <w:noProof/>
          <w:color w:val="00B0F0"/>
        </w:rPr>
        <w:lastRenderedPageBreak/>
        <w:t>La desnaturalización del ADN.</w:t>
      </w:r>
    </w:p>
    <w:p w:rsidR="00067163" w:rsidRDefault="00067163" w:rsidP="00067163">
      <w:pPr>
        <w:jc w:val="both"/>
        <w:rPr>
          <w:rFonts w:ascii="Arial" w:hAnsi="Arial" w:cs="Arial"/>
          <w:noProof/>
          <w:color w:val="00B0F0"/>
        </w:rPr>
      </w:pPr>
    </w:p>
    <w:p w:rsidR="002A5880" w:rsidRDefault="002A5880" w:rsidP="002A5880">
      <w:pPr>
        <w:pStyle w:val="Sangradetextonormal"/>
        <w:spacing w:after="100"/>
        <w:rPr>
          <w:rFonts w:ascii="Arial" w:hAnsi="Arial" w:cs="Arial"/>
        </w:rPr>
      </w:pPr>
      <w:r w:rsidRPr="00067163">
        <w:rPr>
          <w:rFonts w:ascii="Arial" w:hAnsi="Arial" w:cs="Arial"/>
        </w:rPr>
        <w:t xml:space="preserve">La estabilidad de la doble hélice se debe a los puentes de hidrógeno que </w:t>
      </w:r>
      <w:r>
        <w:rPr>
          <w:rFonts w:ascii="Arial" w:hAnsi="Arial" w:cs="Arial"/>
        </w:rPr>
        <w:t xml:space="preserve">mantienen </w:t>
      </w:r>
      <w:r w:rsidRPr="00067163">
        <w:rPr>
          <w:rFonts w:ascii="Arial" w:hAnsi="Arial" w:cs="Arial"/>
        </w:rPr>
        <w:t xml:space="preserve">las dos cadenas. </w:t>
      </w:r>
      <w:r>
        <w:rPr>
          <w:rFonts w:ascii="Arial" w:hAnsi="Arial" w:cs="Arial"/>
        </w:rPr>
        <w:t>Si</w:t>
      </w:r>
      <w:r w:rsidRPr="00067163">
        <w:rPr>
          <w:rFonts w:ascii="Arial" w:hAnsi="Arial" w:cs="Arial"/>
        </w:rPr>
        <w:t xml:space="preserve"> la temperatura aumenta (70-90 ºC) y alcanza un  valor</w:t>
      </w:r>
      <w:r>
        <w:rPr>
          <w:rFonts w:ascii="Arial" w:hAnsi="Arial" w:cs="Arial"/>
        </w:rPr>
        <w:t xml:space="preserve"> llamado </w:t>
      </w:r>
      <w:r w:rsidRPr="00067163">
        <w:rPr>
          <w:rFonts w:ascii="Arial" w:hAnsi="Arial" w:cs="Arial"/>
        </w:rPr>
        <w:t xml:space="preserve">punto de fusión del ADN, se produce una agitación térmica en la molécula capaz de </w:t>
      </w:r>
      <w:r w:rsidRPr="002A5880">
        <w:rPr>
          <w:rFonts w:ascii="Arial" w:hAnsi="Arial" w:cs="Arial"/>
        </w:rPr>
        <w:t>separar las dos hebras</w:t>
      </w:r>
      <w:r>
        <w:rPr>
          <w:rFonts w:ascii="Arial" w:hAnsi="Arial" w:cs="Arial"/>
        </w:rPr>
        <w:t xml:space="preserve"> rompiendo los puentes de hidrógeno pero no los enlaces fosfodiester. </w:t>
      </w:r>
    </w:p>
    <w:p w:rsidR="002A5880" w:rsidRDefault="002A5880" w:rsidP="002A5880">
      <w:pPr>
        <w:pStyle w:val="Sangradetextonormal"/>
        <w:spacing w:after="100"/>
        <w:rPr>
          <w:rFonts w:ascii="Arial" w:hAnsi="Arial" w:cs="Arial"/>
        </w:rPr>
      </w:pPr>
      <w:r>
        <w:rPr>
          <w:rFonts w:ascii="Arial" w:hAnsi="Arial" w:cs="Arial"/>
        </w:rPr>
        <w:t xml:space="preserve">Este proceso se denomina </w:t>
      </w:r>
      <w:r w:rsidRPr="00067163">
        <w:rPr>
          <w:rFonts w:ascii="Arial" w:hAnsi="Arial" w:cs="Arial"/>
        </w:rPr>
        <w:t>desnaturalización</w:t>
      </w:r>
      <w:r>
        <w:rPr>
          <w:rFonts w:ascii="Arial" w:hAnsi="Arial" w:cs="Arial"/>
        </w:rPr>
        <w:t xml:space="preserve"> y </w:t>
      </w:r>
      <w:r w:rsidRPr="002A5880">
        <w:rPr>
          <w:rFonts w:ascii="Arial" w:hAnsi="Arial" w:cs="Arial"/>
        </w:rPr>
        <w:t xml:space="preserve">es un fenómeno reversible, ya que si se deja enfriar lentamente la disolución, el ADN recupera su forma inicial de doble hélice (renaturalización). </w:t>
      </w:r>
    </w:p>
    <w:p w:rsidR="002A5880" w:rsidRDefault="002A5880" w:rsidP="002A5880">
      <w:pPr>
        <w:pStyle w:val="Sangradetextonormal"/>
        <w:spacing w:after="100"/>
        <w:rPr>
          <w:rFonts w:ascii="Arial" w:hAnsi="Arial" w:cs="Arial"/>
        </w:rPr>
      </w:pPr>
      <w:r w:rsidRPr="002A5880">
        <w:rPr>
          <w:rFonts w:ascii="Arial" w:hAnsi="Arial" w:cs="Arial"/>
        </w:rPr>
        <w:t xml:space="preserve">Esta capacidad de poder separar las dos cadenas del ADN es lo que permite realizar pruebas de hibridación entre moléculas de ADN diferentes, aplicación muy importante </w:t>
      </w:r>
      <w:r>
        <w:rPr>
          <w:rFonts w:ascii="Arial" w:hAnsi="Arial" w:cs="Arial"/>
        </w:rPr>
        <w:t xml:space="preserve">para </w:t>
      </w:r>
      <w:r w:rsidRPr="002A5880">
        <w:rPr>
          <w:rFonts w:ascii="Arial" w:hAnsi="Arial" w:cs="Arial"/>
        </w:rPr>
        <w:t xml:space="preserve">establecer el grado de parentesco entre </w:t>
      </w:r>
      <w:r>
        <w:rPr>
          <w:rFonts w:ascii="Arial" w:hAnsi="Arial" w:cs="Arial"/>
        </w:rPr>
        <w:t xml:space="preserve"> especies o</w:t>
      </w:r>
      <w:r w:rsidRPr="002A5880">
        <w:rPr>
          <w:rFonts w:ascii="Arial" w:hAnsi="Arial" w:cs="Arial"/>
        </w:rPr>
        <w:t xml:space="preserve"> para identificar judicialmente a una persona.</w:t>
      </w:r>
      <w:r>
        <w:rPr>
          <w:rFonts w:ascii="Arial" w:hAnsi="Arial" w:cs="Arial"/>
        </w:rPr>
        <w:t xml:space="preserve"> </w:t>
      </w:r>
    </w:p>
    <w:p w:rsidR="002A5880" w:rsidRPr="00067163" w:rsidRDefault="002A5880" w:rsidP="002A5880">
      <w:pPr>
        <w:pStyle w:val="Sangradetextonormal"/>
        <w:spacing w:after="100"/>
        <w:rPr>
          <w:rFonts w:ascii="Arial" w:hAnsi="Arial" w:cs="Arial"/>
        </w:rPr>
      </w:pPr>
      <w:r w:rsidRPr="00067163">
        <w:rPr>
          <w:rFonts w:ascii="Arial" w:hAnsi="Arial" w:cs="Arial"/>
        </w:rPr>
        <w:t>Si se produce un enfriamiento rápido no se produce la renaturalización del ADN ya que las dos cadenas se pliegan independientemente, con segmentos duplohelicoidales intracatenarios.</w:t>
      </w:r>
    </w:p>
    <w:p w:rsidR="002A5880" w:rsidRPr="00067163" w:rsidRDefault="002A5880" w:rsidP="002A5880">
      <w:pPr>
        <w:pStyle w:val="Sangradetextonormal"/>
        <w:rPr>
          <w:rFonts w:ascii="Arial" w:hAnsi="Arial" w:cs="Arial"/>
        </w:rPr>
      </w:pPr>
      <w:r w:rsidRPr="00067163">
        <w:rPr>
          <w:rFonts w:ascii="Arial" w:hAnsi="Arial" w:cs="Arial"/>
        </w:rPr>
        <w:t>La desnaturalización también se produce</w:t>
      </w:r>
      <w:r>
        <w:rPr>
          <w:rFonts w:ascii="Arial" w:hAnsi="Arial" w:cs="Arial"/>
        </w:rPr>
        <w:t xml:space="preserve"> </w:t>
      </w:r>
      <w:r w:rsidRPr="00067163">
        <w:rPr>
          <w:rFonts w:ascii="Arial" w:hAnsi="Arial" w:cs="Arial"/>
        </w:rPr>
        <w:t>al someter e</w:t>
      </w:r>
      <w:r>
        <w:rPr>
          <w:rFonts w:ascii="Arial" w:hAnsi="Arial" w:cs="Arial"/>
        </w:rPr>
        <w:t>l</w:t>
      </w:r>
      <w:r w:rsidRPr="00067163">
        <w:rPr>
          <w:rFonts w:ascii="Arial" w:hAnsi="Arial" w:cs="Arial"/>
        </w:rPr>
        <w:t xml:space="preserve"> ADN a pH extremos o </w:t>
      </w:r>
      <w:r>
        <w:rPr>
          <w:rFonts w:ascii="Arial" w:hAnsi="Arial" w:cs="Arial"/>
        </w:rPr>
        <w:t xml:space="preserve">a </w:t>
      </w:r>
      <w:r w:rsidRPr="00067163">
        <w:rPr>
          <w:rFonts w:ascii="Arial" w:hAnsi="Arial" w:cs="Arial"/>
        </w:rPr>
        <w:t>la acción de determinados agentes químicos, como la urea.</w:t>
      </w:r>
    </w:p>
    <w:p w:rsidR="002A5880" w:rsidRPr="00067163" w:rsidRDefault="002A5880" w:rsidP="002A5880">
      <w:pPr>
        <w:tabs>
          <w:tab w:val="left" w:pos="-720"/>
        </w:tabs>
        <w:suppressAutoHyphens/>
        <w:spacing w:after="100"/>
        <w:jc w:val="both"/>
        <w:rPr>
          <w:rFonts w:ascii="Arial" w:hAnsi="Arial" w:cs="Arial"/>
          <w:b/>
          <w:spacing w:val="-2"/>
          <w:lang w:val="es-ES_tradnl"/>
        </w:rPr>
      </w:pPr>
    </w:p>
    <w:p w:rsidR="002A5880" w:rsidRDefault="002A5880" w:rsidP="002A5880">
      <w:pPr>
        <w:pStyle w:val="Prrafodelista"/>
        <w:numPr>
          <w:ilvl w:val="0"/>
          <w:numId w:val="3"/>
        </w:numPr>
        <w:jc w:val="both"/>
        <w:rPr>
          <w:rFonts w:ascii="Arial" w:hAnsi="Arial" w:cs="Arial"/>
          <w:noProof/>
          <w:color w:val="00B0F0"/>
          <w:lang w:val="es-ES_tradnl"/>
        </w:rPr>
      </w:pPr>
      <w:r w:rsidRPr="002A5880">
        <w:rPr>
          <w:rFonts w:ascii="Arial" w:hAnsi="Arial" w:cs="Arial"/>
          <w:noProof/>
          <w:color w:val="00B0F0"/>
          <w:lang w:val="es-ES_tradnl"/>
        </w:rPr>
        <w:t xml:space="preserve">4. Otros </w:t>
      </w:r>
      <w:r>
        <w:rPr>
          <w:rFonts w:ascii="Arial" w:hAnsi="Arial" w:cs="Arial"/>
          <w:noProof/>
          <w:color w:val="00B0F0"/>
          <w:lang w:val="es-ES_tradnl"/>
        </w:rPr>
        <w:t>tipos de ADN.</w:t>
      </w:r>
    </w:p>
    <w:p w:rsidR="002A5880" w:rsidRDefault="002A5880" w:rsidP="002A5880">
      <w:pPr>
        <w:jc w:val="both"/>
        <w:rPr>
          <w:rFonts w:ascii="Arial" w:hAnsi="Arial" w:cs="Arial"/>
          <w:noProof/>
          <w:color w:val="00B0F0"/>
          <w:lang w:val="es-ES_tradnl"/>
        </w:rPr>
      </w:pPr>
    </w:p>
    <w:p w:rsidR="002A5880" w:rsidRPr="002A5880" w:rsidRDefault="002A5880" w:rsidP="00792867">
      <w:pPr>
        <w:ind w:firstLine="360"/>
        <w:jc w:val="both"/>
        <w:rPr>
          <w:rFonts w:ascii="Arial" w:hAnsi="Arial" w:cs="Arial"/>
          <w:noProof/>
          <w:lang w:val="es-ES_tradnl"/>
        </w:rPr>
      </w:pPr>
      <w:r>
        <w:rPr>
          <w:rFonts w:ascii="Arial" w:hAnsi="Arial" w:cs="Arial"/>
          <w:noProof/>
          <w:lang w:val="es-ES_tradnl"/>
        </w:rPr>
        <w:t>El ADN bacteriano es circular y se forma por una sola molécula bicatenaria</w:t>
      </w:r>
      <w:r w:rsidR="00792867">
        <w:rPr>
          <w:rFonts w:ascii="Arial" w:hAnsi="Arial" w:cs="Arial"/>
          <w:noProof/>
          <w:lang w:val="es-ES_tradnl"/>
        </w:rPr>
        <w:t xml:space="preserve"> superenrollada sobre sí misma. Además pueden tener plásmidos con información genética adicional.</w:t>
      </w:r>
    </w:p>
    <w:p w:rsidR="00067163" w:rsidRPr="00067163" w:rsidRDefault="00067163" w:rsidP="00067163">
      <w:pPr>
        <w:ind w:left="360"/>
        <w:rPr>
          <w:rFonts w:ascii="Arial" w:hAnsi="Arial" w:cs="Arial"/>
          <w:noProof/>
        </w:rPr>
      </w:pPr>
    </w:p>
    <w:p w:rsidR="00067163" w:rsidRDefault="00067163" w:rsidP="00CA61C6">
      <w:pPr>
        <w:rPr>
          <w:rFonts w:ascii="Arial" w:hAnsi="Arial" w:cs="Arial"/>
          <w:noProof/>
        </w:rPr>
      </w:pPr>
    </w:p>
    <w:p w:rsidR="00067163" w:rsidRDefault="00792867" w:rsidP="00CA61C6">
      <w:pPr>
        <w:rPr>
          <w:rFonts w:ascii="Arial" w:hAnsi="Arial" w:cs="Arial"/>
          <w:noProof/>
        </w:rPr>
      </w:pPr>
      <w:r>
        <w:rPr>
          <w:rFonts w:ascii="Arial" w:hAnsi="Arial" w:cs="Arial"/>
          <w:noProof/>
        </w:rPr>
        <w:drawing>
          <wp:anchor distT="0" distB="0" distL="114300" distR="114300" simplePos="0" relativeHeight="251664896" behindDoc="0" locked="0" layoutInCell="1" allowOverlap="1">
            <wp:simplePos x="0" y="0"/>
            <wp:positionH relativeFrom="column">
              <wp:posOffset>1189289</wp:posOffset>
            </wp:positionH>
            <wp:positionV relativeFrom="paragraph">
              <wp:posOffset>96869</wp:posOffset>
            </wp:positionV>
            <wp:extent cx="3311979" cy="1264722"/>
            <wp:effectExtent l="19050" t="0" r="2721"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3311979" cy="1264722"/>
                    </a:xfrm>
                    <a:prstGeom prst="rect">
                      <a:avLst/>
                    </a:prstGeom>
                    <a:noFill/>
                    <a:ln w="9525">
                      <a:noFill/>
                      <a:miter lim="800000"/>
                      <a:headEnd/>
                      <a:tailEnd/>
                    </a:ln>
                  </pic:spPr>
                </pic:pic>
              </a:graphicData>
            </a:graphic>
          </wp:anchor>
        </w:drawing>
      </w:r>
    </w:p>
    <w:p w:rsidR="00067163" w:rsidRDefault="00067163" w:rsidP="00CA61C6">
      <w:pPr>
        <w:rPr>
          <w:rFonts w:ascii="Arial" w:hAnsi="Arial" w:cs="Arial"/>
          <w:noProof/>
        </w:rPr>
      </w:pPr>
    </w:p>
    <w:p w:rsidR="00067163" w:rsidRDefault="00067163" w:rsidP="00CA61C6">
      <w:pPr>
        <w:rPr>
          <w:rFonts w:ascii="Arial" w:hAnsi="Arial" w:cs="Arial"/>
          <w:noProof/>
        </w:rPr>
      </w:pPr>
    </w:p>
    <w:p w:rsidR="00792867" w:rsidRDefault="00792867" w:rsidP="00CA61C6">
      <w:pPr>
        <w:rPr>
          <w:rFonts w:ascii="Arial" w:hAnsi="Arial" w:cs="Arial"/>
          <w:noProof/>
        </w:rPr>
      </w:pPr>
    </w:p>
    <w:p w:rsidR="00792867" w:rsidRDefault="00792867" w:rsidP="00CA61C6">
      <w:pPr>
        <w:rPr>
          <w:rFonts w:ascii="Arial" w:hAnsi="Arial" w:cs="Arial"/>
          <w:noProof/>
        </w:rPr>
      </w:pPr>
    </w:p>
    <w:p w:rsidR="00067163" w:rsidRDefault="00067163" w:rsidP="00CA61C6">
      <w:pPr>
        <w:rPr>
          <w:rFonts w:ascii="Arial" w:hAnsi="Arial" w:cs="Arial"/>
          <w:noProof/>
        </w:rPr>
      </w:pPr>
    </w:p>
    <w:p w:rsidR="00CA61C6" w:rsidRDefault="00CA61C6" w:rsidP="00CA61C6">
      <w:pPr>
        <w:rPr>
          <w:rFonts w:ascii="Arial" w:hAnsi="Arial" w:cs="Arial"/>
          <w:noProof/>
        </w:rPr>
      </w:pPr>
    </w:p>
    <w:p w:rsidR="00792867" w:rsidRDefault="00792867" w:rsidP="00792867">
      <w:pPr>
        <w:pStyle w:val="Ttulo2"/>
        <w:keepNext w:val="0"/>
        <w:spacing w:after="100"/>
        <w:ind w:firstLine="0"/>
        <w:rPr>
          <w:rFonts w:ascii="Arial" w:hAnsi="Arial" w:cs="Arial"/>
          <w:b w:val="0"/>
          <w:noProof/>
          <w:snapToGrid/>
          <w:lang w:val="es-ES"/>
        </w:rPr>
      </w:pPr>
    </w:p>
    <w:p w:rsidR="00792867" w:rsidRDefault="00792867" w:rsidP="00792867"/>
    <w:p w:rsidR="00792867" w:rsidRPr="00792867" w:rsidRDefault="00792867" w:rsidP="00792867"/>
    <w:p w:rsidR="00792867" w:rsidRDefault="00792867" w:rsidP="00792867">
      <w:pPr>
        <w:pStyle w:val="Ttulo2"/>
        <w:keepNext w:val="0"/>
        <w:spacing w:after="100"/>
        <w:ind w:firstLine="0"/>
        <w:rPr>
          <w:rFonts w:ascii="Arial" w:hAnsi="Arial" w:cs="Arial"/>
          <w:b w:val="0"/>
        </w:rPr>
      </w:pPr>
      <w:r>
        <w:rPr>
          <w:rFonts w:ascii="Arial" w:hAnsi="Arial" w:cs="Arial"/>
          <w:b w:val="0"/>
        </w:rPr>
        <w:tab/>
      </w:r>
      <w:r w:rsidR="00CA61C6" w:rsidRPr="00792867">
        <w:rPr>
          <w:rFonts w:ascii="Arial" w:hAnsi="Arial" w:cs="Arial"/>
          <w:b w:val="0"/>
        </w:rPr>
        <w:t xml:space="preserve">En las mitocondrias y en los </w:t>
      </w:r>
      <w:r w:rsidR="00CA61C6" w:rsidRPr="00792867">
        <w:rPr>
          <w:rFonts w:ascii="Arial" w:hAnsi="Arial" w:cs="Arial"/>
          <w:b w:val="0"/>
          <w:spacing w:val="-2"/>
        </w:rPr>
        <w:t>cloroplastos</w:t>
      </w:r>
      <w:r w:rsidR="00CA61C6" w:rsidRPr="00792867">
        <w:rPr>
          <w:rFonts w:ascii="Arial" w:hAnsi="Arial" w:cs="Arial"/>
          <w:spacing w:val="-2"/>
        </w:rPr>
        <w:t xml:space="preserve"> </w:t>
      </w:r>
      <w:r w:rsidR="00CA61C6" w:rsidRPr="00792867">
        <w:rPr>
          <w:rFonts w:ascii="Arial" w:hAnsi="Arial" w:cs="Arial"/>
          <w:b w:val="0"/>
        </w:rPr>
        <w:t xml:space="preserve">hay de 4 a 80 copias de una molécula de ADN bicatenario cerrado </w:t>
      </w:r>
      <w:r>
        <w:rPr>
          <w:rFonts w:ascii="Arial" w:hAnsi="Arial" w:cs="Arial"/>
          <w:b w:val="0"/>
        </w:rPr>
        <w:t>similar al ADN bacteriano</w:t>
      </w:r>
      <w:r w:rsidR="00CA61C6" w:rsidRPr="00792867">
        <w:rPr>
          <w:rFonts w:ascii="Arial" w:hAnsi="Arial" w:cs="Arial"/>
          <w:b w:val="0"/>
        </w:rPr>
        <w:t>.</w:t>
      </w:r>
    </w:p>
    <w:p w:rsidR="00CA61C6" w:rsidRDefault="00792867" w:rsidP="00792867">
      <w:pPr>
        <w:pStyle w:val="Ttulo2"/>
        <w:keepNext w:val="0"/>
        <w:spacing w:after="100"/>
        <w:ind w:firstLine="0"/>
        <w:rPr>
          <w:rFonts w:ascii="Arial" w:hAnsi="Arial" w:cs="Arial"/>
          <w:b w:val="0"/>
        </w:rPr>
      </w:pPr>
      <w:r>
        <w:rPr>
          <w:rFonts w:ascii="Arial" w:hAnsi="Arial" w:cs="Arial"/>
          <w:b w:val="0"/>
        </w:rPr>
        <w:tab/>
      </w:r>
      <w:r w:rsidR="00CA61C6" w:rsidRPr="00792867">
        <w:rPr>
          <w:rFonts w:ascii="Arial" w:hAnsi="Arial" w:cs="Arial"/>
          <w:b w:val="0"/>
        </w:rPr>
        <w:t xml:space="preserve">Los virus son los únicos </w:t>
      </w:r>
      <w:r>
        <w:rPr>
          <w:rFonts w:ascii="Arial" w:hAnsi="Arial" w:cs="Arial"/>
          <w:b w:val="0"/>
        </w:rPr>
        <w:t>“</w:t>
      </w:r>
      <w:r w:rsidR="00CA61C6" w:rsidRPr="00792867">
        <w:rPr>
          <w:rFonts w:ascii="Arial" w:hAnsi="Arial" w:cs="Arial"/>
          <w:b w:val="0"/>
        </w:rPr>
        <w:t>organismos</w:t>
      </w:r>
      <w:r>
        <w:rPr>
          <w:rFonts w:ascii="Arial" w:hAnsi="Arial" w:cs="Arial"/>
          <w:b w:val="0"/>
        </w:rPr>
        <w:t>”</w:t>
      </w:r>
      <w:r w:rsidR="00CA61C6" w:rsidRPr="00792867">
        <w:rPr>
          <w:rFonts w:ascii="Arial" w:hAnsi="Arial" w:cs="Arial"/>
          <w:b w:val="0"/>
        </w:rPr>
        <w:t xml:space="preserve"> que no poseen los dos tipos de ácidos nucleicos (tienen ADN o ARN, pero no los dos). Su ADN puede ser monocatenario lineal, monocatenario cerrado, bicatenario lineal o bicatenario cerrado.</w:t>
      </w:r>
    </w:p>
    <w:p w:rsidR="00E71D30" w:rsidRPr="00792867" w:rsidRDefault="00792867" w:rsidP="00792867">
      <w:pPr>
        <w:jc w:val="both"/>
        <w:rPr>
          <w:rFonts w:ascii="Arial" w:hAnsi="Arial" w:cs="Arial"/>
          <w:lang w:val="es-ES_tradnl"/>
        </w:rPr>
      </w:pPr>
      <w:r>
        <w:rPr>
          <w:lang w:val="es-ES_tradnl"/>
        </w:rPr>
        <w:tab/>
      </w:r>
      <w:r w:rsidRPr="00792867">
        <w:rPr>
          <w:rFonts w:ascii="Arial" w:hAnsi="Arial" w:cs="Arial"/>
          <w:lang w:val="es-ES_tradnl"/>
        </w:rPr>
        <w:t>Recordemos que los virus no pueden ser considerados seres vivos pues no se forman de células y no pueden realizar por si mismos las funciones vitales. Nos cuestionamos por tanto designarlos como organismos y empleamos mejor el término partículas infectivas.</w:t>
      </w:r>
    </w:p>
    <w:sectPr w:rsidR="00E71D30" w:rsidRPr="00792867" w:rsidSect="00CA03AB">
      <w:footerReference w:type="default" r:id="rId1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163" w:rsidRDefault="00067163" w:rsidP="00A01B36">
      <w:r>
        <w:separator/>
      </w:r>
    </w:p>
  </w:endnote>
  <w:endnote w:type="continuationSeparator" w:id="1">
    <w:p w:rsidR="00067163" w:rsidRDefault="00067163" w:rsidP="00A01B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99141"/>
      <w:docPartObj>
        <w:docPartGallery w:val="Page Numbers (Bottom of Page)"/>
        <w:docPartUnique/>
      </w:docPartObj>
    </w:sdtPr>
    <w:sdtContent>
      <w:p w:rsidR="00067163" w:rsidRDefault="00067163">
        <w:pPr>
          <w:pStyle w:val="Piedepgina"/>
          <w:jc w:val="right"/>
        </w:pPr>
        <w:fldSimple w:instr=" PAGE   \* MERGEFORMAT ">
          <w:r w:rsidR="00792867">
            <w:rPr>
              <w:noProof/>
            </w:rPr>
            <w:t>7</w:t>
          </w:r>
        </w:fldSimple>
      </w:p>
    </w:sdtContent>
  </w:sdt>
  <w:p w:rsidR="00067163" w:rsidRDefault="0006716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163" w:rsidRDefault="00067163" w:rsidP="00A01B36">
      <w:r>
        <w:separator/>
      </w:r>
    </w:p>
  </w:footnote>
  <w:footnote w:type="continuationSeparator" w:id="1">
    <w:p w:rsidR="00067163" w:rsidRDefault="00067163" w:rsidP="00A01B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84421"/>
    <w:multiLevelType w:val="hybridMultilevel"/>
    <w:tmpl w:val="B4E2B9DA"/>
    <w:lvl w:ilvl="0" w:tplc="F94205E6">
      <w:start w:val="2"/>
      <w:numFmt w:val="bullet"/>
      <w:lvlText w:val=""/>
      <w:lvlJc w:val="left"/>
      <w:pPr>
        <w:ind w:left="720" w:hanging="360"/>
      </w:pPr>
      <w:rPr>
        <w:rFonts w:ascii="Symbol" w:eastAsia="Times New Roman" w:hAnsi="Symbol" w:cs="Aria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nsid w:val="313C095C"/>
    <w:multiLevelType w:val="hybridMultilevel"/>
    <w:tmpl w:val="C98ED91A"/>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D3D017F"/>
    <w:multiLevelType w:val="multilevel"/>
    <w:tmpl w:val="75687648"/>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footnotePr>
    <w:footnote w:id="0"/>
    <w:footnote w:id="1"/>
  </w:footnotePr>
  <w:endnotePr>
    <w:endnote w:id="0"/>
    <w:endnote w:id="1"/>
  </w:endnotePr>
  <w:compat/>
  <w:rsids>
    <w:rsidRoot w:val="00DD5519"/>
    <w:rsid w:val="00067163"/>
    <w:rsid w:val="002A5880"/>
    <w:rsid w:val="00370409"/>
    <w:rsid w:val="00571E7C"/>
    <w:rsid w:val="00792867"/>
    <w:rsid w:val="00803D22"/>
    <w:rsid w:val="00985F1D"/>
    <w:rsid w:val="00A01B36"/>
    <w:rsid w:val="00A11E51"/>
    <w:rsid w:val="00BD4968"/>
    <w:rsid w:val="00CA03AB"/>
    <w:rsid w:val="00CA61C6"/>
    <w:rsid w:val="00D562CB"/>
    <w:rsid w:val="00D96FBB"/>
    <w:rsid w:val="00DB74A4"/>
    <w:rsid w:val="00DD5519"/>
    <w:rsid w:val="00E11CD5"/>
    <w:rsid w:val="00E71D30"/>
    <w:rsid w:val="00E96280"/>
    <w:rsid w:val="00F40F5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519"/>
    <w:pPr>
      <w:widowControl w:val="0"/>
      <w:snapToGrid w:val="0"/>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CA61C6"/>
    <w:pPr>
      <w:keepNext/>
      <w:tabs>
        <w:tab w:val="left" w:pos="-720"/>
      </w:tabs>
      <w:suppressAutoHyphens/>
      <w:snapToGrid/>
      <w:ind w:firstLine="567"/>
      <w:jc w:val="both"/>
      <w:outlineLvl w:val="0"/>
    </w:pPr>
    <w:rPr>
      <w:rFonts w:ascii="Times New Roman" w:hAnsi="Times New Roman"/>
      <w:b/>
      <w:snapToGrid w:val="0"/>
      <w:spacing w:val="-2"/>
      <w:u w:val="single"/>
      <w:lang w:val="es-ES_tradnl"/>
    </w:rPr>
  </w:style>
  <w:style w:type="paragraph" w:styleId="Ttulo2">
    <w:name w:val="heading 2"/>
    <w:basedOn w:val="Normal"/>
    <w:next w:val="Normal"/>
    <w:link w:val="Ttulo2Car"/>
    <w:qFormat/>
    <w:rsid w:val="00CA61C6"/>
    <w:pPr>
      <w:keepNext/>
      <w:tabs>
        <w:tab w:val="left" w:pos="-720"/>
      </w:tabs>
      <w:suppressAutoHyphens/>
      <w:snapToGrid/>
      <w:ind w:firstLine="567"/>
      <w:jc w:val="both"/>
      <w:outlineLvl w:val="1"/>
    </w:pPr>
    <w:rPr>
      <w:rFonts w:ascii="Times New Roman" w:hAnsi="Times New Roman"/>
      <w:b/>
      <w:snapToGrid w:val="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unhideWhenUsed/>
    <w:rsid w:val="00DD5519"/>
    <w:pPr>
      <w:tabs>
        <w:tab w:val="left" w:pos="-720"/>
      </w:tabs>
      <w:suppressAutoHyphens/>
      <w:ind w:firstLine="567"/>
      <w:jc w:val="both"/>
    </w:pPr>
    <w:rPr>
      <w:rFonts w:ascii="Times New Roman" w:hAnsi="Times New Roman"/>
      <w:spacing w:val="-2"/>
      <w:lang w:val="es-ES_tradnl"/>
    </w:rPr>
  </w:style>
  <w:style w:type="character" w:customStyle="1" w:styleId="SangradetextonormalCar">
    <w:name w:val="Sangría de texto normal Car"/>
    <w:basedOn w:val="Fuentedeprrafopredeter"/>
    <w:link w:val="Sangradetextonormal"/>
    <w:rsid w:val="00DD5519"/>
    <w:rPr>
      <w:rFonts w:ascii="Times New Roman" w:eastAsia="Times New Roman" w:hAnsi="Times New Roman" w:cs="Times New Roman"/>
      <w:spacing w:val="-2"/>
      <w:sz w:val="24"/>
      <w:szCs w:val="20"/>
      <w:lang w:val="es-ES_tradnl" w:eastAsia="es-ES"/>
    </w:rPr>
  </w:style>
  <w:style w:type="paragraph" w:styleId="Textodeglobo">
    <w:name w:val="Balloon Text"/>
    <w:basedOn w:val="Normal"/>
    <w:link w:val="TextodegloboCar"/>
    <w:uiPriority w:val="99"/>
    <w:semiHidden/>
    <w:unhideWhenUsed/>
    <w:rsid w:val="00DD5519"/>
    <w:rPr>
      <w:rFonts w:ascii="Tahoma" w:hAnsi="Tahoma" w:cs="Tahoma"/>
      <w:sz w:val="16"/>
      <w:szCs w:val="16"/>
    </w:rPr>
  </w:style>
  <w:style w:type="character" w:customStyle="1" w:styleId="TextodegloboCar">
    <w:name w:val="Texto de globo Car"/>
    <w:basedOn w:val="Fuentedeprrafopredeter"/>
    <w:link w:val="Textodeglobo"/>
    <w:uiPriority w:val="99"/>
    <w:semiHidden/>
    <w:rsid w:val="00DD5519"/>
    <w:rPr>
      <w:rFonts w:ascii="Tahoma" w:eastAsia="Times New Roman" w:hAnsi="Tahoma" w:cs="Tahoma"/>
      <w:sz w:val="16"/>
      <w:szCs w:val="16"/>
      <w:lang w:eastAsia="es-ES"/>
    </w:rPr>
  </w:style>
  <w:style w:type="paragraph" w:styleId="Encabezado">
    <w:name w:val="header"/>
    <w:basedOn w:val="Normal"/>
    <w:link w:val="EncabezadoCar"/>
    <w:uiPriority w:val="99"/>
    <w:semiHidden/>
    <w:unhideWhenUsed/>
    <w:rsid w:val="00A01B36"/>
    <w:pPr>
      <w:tabs>
        <w:tab w:val="center" w:pos="4252"/>
        <w:tab w:val="right" w:pos="8504"/>
      </w:tabs>
    </w:pPr>
  </w:style>
  <w:style w:type="character" w:customStyle="1" w:styleId="EncabezadoCar">
    <w:name w:val="Encabezado Car"/>
    <w:basedOn w:val="Fuentedeprrafopredeter"/>
    <w:link w:val="Encabezado"/>
    <w:uiPriority w:val="99"/>
    <w:semiHidden/>
    <w:rsid w:val="00A01B36"/>
    <w:rPr>
      <w:rFonts w:ascii="Courier" w:eastAsia="Times New Roman" w:hAnsi="Courier" w:cs="Times New Roman"/>
      <w:sz w:val="24"/>
      <w:szCs w:val="20"/>
      <w:lang w:eastAsia="es-ES"/>
    </w:rPr>
  </w:style>
  <w:style w:type="paragraph" w:styleId="Piedepgina">
    <w:name w:val="footer"/>
    <w:basedOn w:val="Normal"/>
    <w:link w:val="PiedepginaCar"/>
    <w:uiPriority w:val="99"/>
    <w:unhideWhenUsed/>
    <w:rsid w:val="00A01B36"/>
    <w:pPr>
      <w:tabs>
        <w:tab w:val="center" w:pos="4252"/>
        <w:tab w:val="right" w:pos="8504"/>
      </w:tabs>
    </w:pPr>
  </w:style>
  <w:style w:type="character" w:customStyle="1" w:styleId="PiedepginaCar">
    <w:name w:val="Pie de página Car"/>
    <w:basedOn w:val="Fuentedeprrafopredeter"/>
    <w:link w:val="Piedepgina"/>
    <w:uiPriority w:val="99"/>
    <w:rsid w:val="00A01B36"/>
    <w:rPr>
      <w:rFonts w:ascii="Courier" w:eastAsia="Times New Roman" w:hAnsi="Courier" w:cs="Times New Roman"/>
      <w:sz w:val="24"/>
      <w:szCs w:val="20"/>
      <w:lang w:eastAsia="es-ES"/>
    </w:rPr>
  </w:style>
  <w:style w:type="paragraph" w:styleId="Prrafodelista">
    <w:name w:val="List Paragraph"/>
    <w:basedOn w:val="Normal"/>
    <w:uiPriority w:val="34"/>
    <w:qFormat/>
    <w:rsid w:val="00E96280"/>
    <w:pPr>
      <w:ind w:left="720"/>
      <w:contextualSpacing/>
    </w:pPr>
  </w:style>
  <w:style w:type="paragraph" w:styleId="Sangra2detindependiente">
    <w:name w:val="Body Text Indent 2"/>
    <w:basedOn w:val="Normal"/>
    <w:link w:val="Sangra2detindependienteCar"/>
    <w:uiPriority w:val="99"/>
    <w:semiHidden/>
    <w:unhideWhenUsed/>
    <w:rsid w:val="00CA61C6"/>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CA61C6"/>
    <w:rPr>
      <w:rFonts w:ascii="Courier" w:eastAsia="Times New Roman" w:hAnsi="Courier" w:cs="Times New Roman"/>
      <w:sz w:val="24"/>
      <w:szCs w:val="20"/>
      <w:lang w:eastAsia="es-ES"/>
    </w:rPr>
  </w:style>
  <w:style w:type="character" w:customStyle="1" w:styleId="Ttulo1Car">
    <w:name w:val="Título 1 Car"/>
    <w:basedOn w:val="Fuentedeprrafopredeter"/>
    <w:link w:val="Ttulo1"/>
    <w:rsid w:val="00CA61C6"/>
    <w:rPr>
      <w:rFonts w:ascii="Times New Roman" w:eastAsia="Times New Roman" w:hAnsi="Times New Roman" w:cs="Times New Roman"/>
      <w:b/>
      <w:snapToGrid w:val="0"/>
      <w:spacing w:val="-2"/>
      <w:sz w:val="24"/>
      <w:szCs w:val="20"/>
      <w:u w:val="single"/>
      <w:lang w:val="es-ES_tradnl" w:eastAsia="es-ES"/>
    </w:rPr>
  </w:style>
  <w:style w:type="character" w:customStyle="1" w:styleId="Ttulo2Car">
    <w:name w:val="Título 2 Car"/>
    <w:basedOn w:val="Fuentedeprrafopredeter"/>
    <w:link w:val="Ttulo2"/>
    <w:rsid w:val="00CA61C6"/>
    <w:rPr>
      <w:rFonts w:ascii="Times New Roman" w:eastAsia="Times New Roman" w:hAnsi="Times New Roman" w:cs="Times New Roman"/>
      <w:b/>
      <w:snapToGrid w:val="0"/>
      <w:sz w:val="24"/>
      <w:szCs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954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png"/><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514AF-CC86-414D-844E-8F9F00761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7</Pages>
  <Words>1687</Words>
  <Characters>9282</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6</cp:revision>
  <cp:lastPrinted>2012-10-30T10:11:00Z</cp:lastPrinted>
  <dcterms:created xsi:type="dcterms:W3CDTF">2012-10-29T19:03:00Z</dcterms:created>
  <dcterms:modified xsi:type="dcterms:W3CDTF">2012-10-30T18:51:00Z</dcterms:modified>
</cp:coreProperties>
</file>